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9B574" w14:textId="77777777" w:rsidR="005B50BE" w:rsidRDefault="005B50BE"/>
    <w:tbl>
      <w:tblPr>
        <w:tblStyle w:val="Lentelstinklelis"/>
        <w:tblpPr w:leftFromText="180" w:rightFromText="180" w:vertAnchor="page" w:horzAnchor="page" w:tblpX="1137" w:tblpY="784"/>
        <w:tblW w:w="0" w:type="auto"/>
        <w:tblLook w:val="04A0" w:firstRow="1" w:lastRow="0" w:firstColumn="1" w:lastColumn="0" w:noHBand="0" w:noVBand="1"/>
      </w:tblPr>
      <w:tblGrid>
        <w:gridCol w:w="3114"/>
        <w:gridCol w:w="5812"/>
        <w:gridCol w:w="1275"/>
      </w:tblGrid>
      <w:tr w:rsidR="005E296F" w14:paraId="5400AD85" w14:textId="77777777" w:rsidTr="004E226D">
        <w:trPr>
          <w:trHeight w:val="1693"/>
        </w:trPr>
        <w:tc>
          <w:tcPr>
            <w:tcW w:w="3114" w:type="dxa"/>
          </w:tcPr>
          <w:p w14:paraId="55B44F32" w14:textId="0DDAB5FC" w:rsidR="00C4731B" w:rsidRPr="00C4731B" w:rsidRDefault="00C4731B" w:rsidP="00A26FF8">
            <w:pPr>
              <w:rPr>
                <w:color w:val="EE0000"/>
              </w:rPr>
            </w:pPr>
          </w:p>
        </w:tc>
        <w:tc>
          <w:tcPr>
            <w:tcW w:w="5812" w:type="dxa"/>
          </w:tcPr>
          <w:p w14:paraId="5CDED0B6" w14:textId="1A843567" w:rsidR="00C4731B" w:rsidRDefault="009C763D" w:rsidP="00A26FF8">
            <w:r w:rsidRPr="00C4731B">
              <w:rPr>
                <w:noProof/>
                <w:color w:val="EE0000"/>
              </w:rPr>
              <w:drawing>
                <wp:anchor distT="0" distB="0" distL="114300" distR="114300" simplePos="0" relativeHeight="251658240" behindDoc="0" locked="0" layoutInCell="1" allowOverlap="1" wp14:anchorId="20C44DDA" wp14:editId="22FFF09D">
                  <wp:simplePos x="0" y="0"/>
                  <wp:positionH relativeFrom="column">
                    <wp:posOffset>-2015131</wp:posOffset>
                  </wp:positionH>
                  <wp:positionV relativeFrom="paragraph">
                    <wp:posOffset>13279</wp:posOffset>
                  </wp:positionV>
                  <wp:extent cx="1923033" cy="1057523"/>
                  <wp:effectExtent l="0" t="0" r="1270" b="9525"/>
                  <wp:wrapNone/>
                  <wp:docPr id="17634947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94730" name=""/>
                          <pic:cNvPicPr/>
                        </pic:nvPicPr>
                        <pic:blipFill>
                          <a:blip r:embed="rId7">
                            <a:extLst>
                              <a:ext uri="{28A0092B-C50C-407E-A947-70E740481C1C}">
                                <a14:useLocalDpi xmlns:a14="http://schemas.microsoft.com/office/drawing/2010/main" val="0"/>
                              </a:ext>
                            </a:extLst>
                          </a:blip>
                          <a:stretch>
                            <a:fillRect/>
                          </a:stretch>
                        </pic:blipFill>
                        <pic:spPr>
                          <a:xfrm>
                            <a:off x="0" y="0"/>
                            <a:ext cx="2003818" cy="1101948"/>
                          </a:xfrm>
                          <a:prstGeom prst="rect">
                            <a:avLst/>
                          </a:prstGeom>
                        </pic:spPr>
                      </pic:pic>
                    </a:graphicData>
                  </a:graphic>
                  <wp14:sizeRelH relativeFrom="margin">
                    <wp14:pctWidth>0</wp14:pctWidth>
                  </wp14:sizeRelH>
                  <wp14:sizeRelV relativeFrom="margin">
                    <wp14:pctHeight>0</wp14:pctHeight>
                  </wp14:sizeRelV>
                </wp:anchor>
              </w:drawing>
            </w:r>
          </w:p>
          <w:p w14:paraId="61021EB1" w14:textId="12B932F5" w:rsidR="009C763D" w:rsidRPr="009C763D" w:rsidRDefault="003D5D7D" w:rsidP="00A26FF8">
            <w:pPr>
              <w:rPr>
                <w:rFonts w:cstheme="minorHAnsi"/>
                <w:b/>
                <w:bCs/>
                <w:sz w:val="32"/>
                <w:szCs w:val="32"/>
              </w:rPr>
            </w:pPr>
            <w:r>
              <w:rPr>
                <w:rFonts w:cstheme="minorHAnsi"/>
                <w:b/>
                <w:bCs/>
                <w:sz w:val="28"/>
                <w:szCs w:val="28"/>
              </w:rPr>
              <w:t xml:space="preserve">      </w:t>
            </w:r>
            <w:r w:rsidR="00C4731B" w:rsidRPr="009C763D">
              <w:rPr>
                <w:rFonts w:cstheme="minorHAnsi"/>
                <w:b/>
                <w:bCs/>
                <w:sz w:val="32"/>
                <w:szCs w:val="32"/>
              </w:rPr>
              <w:t>M</w:t>
            </w:r>
            <w:r w:rsidR="00687161">
              <w:rPr>
                <w:rFonts w:cstheme="minorHAnsi"/>
                <w:b/>
                <w:bCs/>
                <w:sz w:val="32"/>
                <w:szCs w:val="32"/>
              </w:rPr>
              <w:t>ipaS</w:t>
            </w:r>
            <w:r w:rsidR="00325DB6">
              <w:rPr>
                <w:rFonts w:cstheme="minorHAnsi"/>
                <w:b/>
                <w:bCs/>
                <w:sz w:val="32"/>
                <w:szCs w:val="32"/>
              </w:rPr>
              <w:t>il</w:t>
            </w:r>
            <w:r w:rsidR="00C4731B" w:rsidRPr="009C763D">
              <w:rPr>
                <w:rFonts w:cstheme="minorHAnsi"/>
                <w:b/>
                <w:bCs/>
                <w:sz w:val="32"/>
                <w:szCs w:val="32"/>
              </w:rPr>
              <w:t xml:space="preserve">    </w:t>
            </w:r>
          </w:p>
          <w:p w14:paraId="62CB0957" w14:textId="77777777" w:rsidR="000F46CC" w:rsidRDefault="00687161" w:rsidP="00687161">
            <w:pPr>
              <w:rPr>
                <w:rFonts w:cstheme="minorHAnsi"/>
                <w:b/>
                <w:bCs/>
                <w:sz w:val="32"/>
                <w:szCs w:val="32"/>
              </w:rPr>
            </w:pPr>
            <w:r>
              <w:rPr>
                <w:rFonts w:cstheme="minorHAnsi"/>
                <w:b/>
                <w:bCs/>
                <w:sz w:val="32"/>
                <w:szCs w:val="32"/>
              </w:rPr>
              <w:t xml:space="preserve">     </w:t>
            </w:r>
            <w:r w:rsidR="000F46CC">
              <w:rPr>
                <w:rFonts w:cstheme="minorHAnsi"/>
                <w:b/>
                <w:bCs/>
                <w:sz w:val="32"/>
                <w:szCs w:val="32"/>
              </w:rPr>
              <w:t>Sustiprinti siloksanu d</w:t>
            </w:r>
            <w:r w:rsidR="00325DB6">
              <w:rPr>
                <w:rFonts w:cstheme="minorHAnsi"/>
                <w:b/>
                <w:bCs/>
                <w:sz w:val="32"/>
                <w:szCs w:val="32"/>
              </w:rPr>
              <w:t>ispersin</w:t>
            </w:r>
            <w:r w:rsidR="009F6F83">
              <w:rPr>
                <w:rFonts w:cstheme="minorHAnsi"/>
                <w:b/>
                <w:bCs/>
                <w:sz w:val="32"/>
                <w:szCs w:val="32"/>
              </w:rPr>
              <w:t>i</w:t>
            </w:r>
            <w:r w:rsidR="00325DB6">
              <w:rPr>
                <w:rFonts w:cstheme="minorHAnsi"/>
                <w:b/>
                <w:bCs/>
                <w:sz w:val="32"/>
                <w:szCs w:val="32"/>
              </w:rPr>
              <w:t>ai</w:t>
            </w:r>
            <w:r w:rsidR="00E63683">
              <w:rPr>
                <w:rFonts w:cstheme="minorHAnsi"/>
                <w:b/>
                <w:bCs/>
                <w:sz w:val="32"/>
                <w:szCs w:val="32"/>
              </w:rPr>
              <w:t xml:space="preserve"> dažai </w:t>
            </w:r>
          </w:p>
          <w:p w14:paraId="75543C39" w14:textId="5A5F0D17" w:rsidR="00687161" w:rsidRDefault="000F46CC" w:rsidP="00687161">
            <w:pPr>
              <w:rPr>
                <w:rFonts w:cstheme="minorHAnsi"/>
                <w:b/>
                <w:bCs/>
                <w:sz w:val="32"/>
                <w:szCs w:val="32"/>
              </w:rPr>
            </w:pPr>
            <w:r>
              <w:rPr>
                <w:rFonts w:cstheme="minorHAnsi"/>
                <w:b/>
                <w:bCs/>
                <w:sz w:val="32"/>
                <w:szCs w:val="32"/>
              </w:rPr>
              <w:t xml:space="preserve">     </w:t>
            </w:r>
            <w:r w:rsidR="00E63683">
              <w:rPr>
                <w:rFonts w:cstheme="minorHAnsi"/>
                <w:b/>
                <w:bCs/>
                <w:sz w:val="32"/>
                <w:szCs w:val="32"/>
              </w:rPr>
              <w:t>pastatų fasadams</w:t>
            </w:r>
            <w:r w:rsidR="00687161">
              <w:rPr>
                <w:rFonts w:cstheme="minorHAnsi"/>
                <w:b/>
                <w:bCs/>
                <w:sz w:val="32"/>
                <w:szCs w:val="32"/>
              </w:rPr>
              <w:t xml:space="preserve">  </w:t>
            </w:r>
            <w:r w:rsidR="009C763D" w:rsidRPr="009C763D">
              <w:rPr>
                <w:rFonts w:cstheme="minorHAnsi"/>
                <w:b/>
                <w:bCs/>
                <w:sz w:val="32"/>
                <w:szCs w:val="32"/>
              </w:rPr>
              <w:t xml:space="preserve">      </w:t>
            </w:r>
          </w:p>
          <w:p w14:paraId="19059642" w14:textId="034B2843" w:rsidR="00C4731B" w:rsidRPr="00C4731B" w:rsidRDefault="009C763D" w:rsidP="00687161">
            <w:r>
              <w:rPr>
                <w:rFonts w:cstheme="minorHAnsi"/>
                <w:b/>
                <w:bCs/>
                <w:sz w:val="28"/>
                <w:szCs w:val="28"/>
              </w:rPr>
              <w:t xml:space="preserve">  </w:t>
            </w:r>
            <w:r w:rsidR="00C4731B">
              <w:rPr>
                <w:rFonts w:cstheme="minorHAnsi"/>
                <w:b/>
                <w:bCs/>
                <w:sz w:val="28"/>
                <w:szCs w:val="28"/>
              </w:rPr>
              <w:t xml:space="preserve">      </w:t>
            </w:r>
          </w:p>
        </w:tc>
        <w:tc>
          <w:tcPr>
            <w:tcW w:w="1275" w:type="dxa"/>
          </w:tcPr>
          <w:p w14:paraId="2F40A89E" w14:textId="77777777" w:rsidR="00C4731B" w:rsidRPr="00C4731B" w:rsidRDefault="00C4731B" w:rsidP="00A26FF8">
            <w:pPr>
              <w:rPr>
                <w:rFonts w:cstheme="minorHAnsi"/>
                <w:sz w:val="28"/>
                <w:szCs w:val="28"/>
              </w:rPr>
            </w:pPr>
          </w:p>
          <w:p w14:paraId="72B71A05" w14:textId="30E56D9F" w:rsidR="00C4731B" w:rsidRPr="00F14D7F" w:rsidRDefault="004A0332" w:rsidP="00A26FF8">
            <w:pPr>
              <w:rPr>
                <w:rFonts w:cstheme="minorHAnsi"/>
                <w:sz w:val="20"/>
                <w:szCs w:val="20"/>
              </w:rPr>
            </w:pPr>
            <w:r>
              <w:rPr>
                <w:rFonts w:cstheme="minorHAnsi"/>
                <w:sz w:val="20"/>
                <w:szCs w:val="20"/>
              </w:rPr>
              <w:t>gb</w:t>
            </w:r>
            <w:r w:rsidR="00C4731B" w:rsidRPr="00F14D7F">
              <w:rPr>
                <w:rFonts w:cstheme="minorHAnsi"/>
                <w:sz w:val="20"/>
                <w:szCs w:val="20"/>
              </w:rPr>
              <w:t xml:space="preserve"> </w:t>
            </w:r>
            <w:r w:rsidR="00325DB6">
              <w:rPr>
                <w:rFonts w:cstheme="minorHAnsi"/>
                <w:sz w:val="20"/>
                <w:szCs w:val="20"/>
              </w:rPr>
              <w:t>16</w:t>
            </w:r>
            <w:r w:rsidR="00C4731B" w:rsidRPr="00F14D7F">
              <w:rPr>
                <w:rFonts w:cstheme="minorHAnsi"/>
                <w:sz w:val="20"/>
                <w:szCs w:val="20"/>
              </w:rPr>
              <w:t>/</w:t>
            </w:r>
            <w:r>
              <w:rPr>
                <w:rFonts w:cstheme="minorHAnsi"/>
                <w:sz w:val="20"/>
                <w:szCs w:val="20"/>
              </w:rPr>
              <w:t>10</w:t>
            </w:r>
            <w:r w:rsidR="00325DB6">
              <w:rPr>
                <w:rFonts w:cstheme="minorHAnsi"/>
                <w:sz w:val="20"/>
                <w:szCs w:val="20"/>
              </w:rPr>
              <w:t>16</w:t>
            </w:r>
          </w:p>
          <w:p w14:paraId="1D4E54EA" w14:textId="5084A47A" w:rsidR="00C4731B" w:rsidRPr="00F14D7F" w:rsidRDefault="00C4731B" w:rsidP="00A26FF8">
            <w:pPr>
              <w:rPr>
                <w:rFonts w:cstheme="minorHAnsi"/>
                <w:sz w:val="20"/>
                <w:szCs w:val="20"/>
              </w:rPr>
            </w:pPr>
            <w:r w:rsidRPr="00F14D7F">
              <w:rPr>
                <w:rFonts w:cstheme="minorHAnsi"/>
                <w:sz w:val="20"/>
                <w:szCs w:val="20"/>
              </w:rPr>
              <w:t xml:space="preserve"> </w:t>
            </w:r>
          </w:p>
          <w:p w14:paraId="014F230F" w14:textId="4DD22870" w:rsidR="00C4731B" w:rsidRPr="00C4731B" w:rsidRDefault="00C4731B" w:rsidP="00A26FF8">
            <w:pPr>
              <w:rPr>
                <w:rFonts w:cstheme="minorHAnsi"/>
                <w:sz w:val="28"/>
                <w:szCs w:val="28"/>
              </w:rPr>
            </w:pPr>
          </w:p>
        </w:tc>
      </w:tr>
      <w:tr w:rsidR="00A32F6B" w14:paraId="482A462B" w14:textId="77777777" w:rsidTr="0022257E">
        <w:trPr>
          <w:trHeight w:val="386"/>
        </w:trPr>
        <w:tc>
          <w:tcPr>
            <w:tcW w:w="10201" w:type="dxa"/>
            <w:gridSpan w:val="3"/>
            <w:tcBorders>
              <w:bottom w:val="single" w:sz="4" w:space="0" w:color="auto"/>
            </w:tcBorders>
          </w:tcPr>
          <w:p w14:paraId="6EE7A823" w14:textId="2AB5D364" w:rsidR="00A32F6B" w:rsidRPr="004727F1" w:rsidRDefault="00A32F6B" w:rsidP="00A26FF8">
            <w:pPr>
              <w:jc w:val="center"/>
              <w:rPr>
                <w:rFonts w:cstheme="minorHAnsi"/>
                <w:b/>
                <w:bCs/>
                <w:sz w:val="24"/>
                <w:szCs w:val="24"/>
              </w:rPr>
            </w:pPr>
            <w:r w:rsidRPr="004727F1">
              <w:rPr>
                <w:rFonts w:cstheme="minorHAnsi"/>
                <w:b/>
                <w:bCs/>
                <w:sz w:val="24"/>
                <w:szCs w:val="24"/>
              </w:rPr>
              <w:t>Aprašymas</w:t>
            </w:r>
          </w:p>
        </w:tc>
      </w:tr>
      <w:tr w:rsidR="005E296F" w14:paraId="1DB7B649" w14:textId="77777777" w:rsidTr="0022257E">
        <w:trPr>
          <w:trHeight w:val="386"/>
        </w:trPr>
        <w:tc>
          <w:tcPr>
            <w:tcW w:w="3114" w:type="dxa"/>
            <w:tcBorders>
              <w:top w:val="single" w:sz="4" w:space="0" w:color="auto"/>
              <w:left w:val="single" w:sz="4" w:space="0" w:color="auto"/>
              <w:bottom w:val="nil"/>
              <w:right w:val="nil"/>
            </w:tcBorders>
          </w:tcPr>
          <w:p w14:paraId="374931C8" w14:textId="550FFE15" w:rsidR="004727F1" w:rsidRPr="004727F1" w:rsidRDefault="004727F1" w:rsidP="00A26FF8">
            <w:pPr>
              <w:rPr>
                <w:rFonts w:cstheme="minorHAnsi"/>
                <w:b/>
                <w:bCs/>
                <w:sz w:val="24"/>
                <w:szCs w:val="24"/>
              </w:rPr>
            </w:pPr>
            <w:r w:rsidRPr="004727F1">
              <w:rPr>
                <w:rFonts w:cstheme="minorHAnsi"/>
                <w:b/>
                <w:bCs/>
                <w:sz w:val="24"/>
                <w:szCs w:val="24"/>
              </w:rPr>
              <w:t>Paskirtis:</w:t>
            </w:r>
          </w:p>
          <w:p w14:paraId="54288C33" w14:textId="77777777" w:rsidR="004727F1" w:rsidRPr="004727F1" w:rsidRDefault="004727F1" w:rsidP="00A26FF8">
            <w:pPr>
              <w:jc w:val="center"/>
              <w:rPr>
                <w:rFonts w:cstheme="minorHAnsi"/>
                <w:b/>
                <w:bCs/>
                <w:sz w:val="24"/>
                <w:szCs w:val="24"/>
              </w:rPr>
            </w:pPr>
          </w:p>
          <w:p w14:paraId="47A378FD" w14:textId="77777777" w:rsidR="004727F1" w:rsidRPr="004727F1" w:rsidRDefault="004727F1" w:rsidP="00A26FF8">
            <w:pPr>
              <w:jc w:val="center"/>
              <w:rPr>
                <w:rFonts w:cstheme="minorHAnsi"/>
                <w:b/>
                <w:bCs/>
                <w:sz w:val="24"/>
                <w:szCs w:val="24"/>
              </w:rPr>
            </w:pPr>
          </w:p>
        </w:tc>
        <w:tc>
          <w:tcPr>
            <w:tcW w:w="7087" w:type="dxa"/>
            <w:gridSpan w:val="2"/>
            <w:tcBorders>
              <w:top w:val="single" w:sz="4" w:space="0" w:color="auto"/>
              <w:left w:val="nil"/>
              <w:bottom w:val="nil"/>
              <w:right w:val="single" w:sz="4" w:space="0" w:color="auto"/>
            </w:tcBorders>
          </w:tcPr>
          <w:p w14:paraId="340A4E69" w14:textId="3AFAB6C1" w:rsidR="0022257E" w:rsidRDefault="009F6F83" w:rsidP="00687161">
            <w:pPr>
              <w:rPr>
                <w:rFonts w:ascii="Times New Roman" w:hAnsi="Times New Roman" w:cs="Times New Roman"/>
                <w:sz w:val="24"/>
                <w:szCs w:val="24"/>
              </w:rPr>
            </w:pPr>
            <w:r>
              <w:rPr>
                <w:rFonts w:ascii="Times New Roman" w:hAnsi="Times New Roman" w:cs="Times New Roman"/>
                <w:sz w:val="24"/>
                <w:szCs w:val="24"/>
              </w:rPr>
              <w:t>D</w:t>
            </w:r>
            <w:r w:rsidRPr="009F6F83">
              <w:rPr>
                <w:rFonts w:ascii="Times New Roman" w:hAnsi="Times New Roman" w:cs="Times New Roman"/>
                <w:sz w:val="24"/>
                <w:szCs w:val="24"/>
              </w:rPr>
              <w:t>ispersiniai</w:t>
            </w:r>
            <w:r>
              <w:rPr>
                <w:rFonts w:ascii="Times New Roman" w:hAnsi="Times New Roman" w:cs="Times New Roman"/>
                <w:sz w:val="24"/>
                <w:szCs w:val="24"/>
              </w:rPr>
              <w:t xml:space="preserve"> matiniai</w:t>
            </w:r>
            <w:r w:rsidRPr="009F6F83">
              <w:rPr>
                <w:rFonts w:ascii="Times New Roman" w:hAnsi="Times New Roman" w:cs="Times New Roman"/>
                <w:sz w:val="24"/>
                <w:szCs w:val="24"/>
              </w:rPr>
              <w:t xml:space="preserve"> dažai</w:t>
            </w:r>
            <w:r>
              <w:rPr>
                <w:rFonts w:ascii="Times New Roman" w:hAnsi="Times New Roman" w:cs="Times New Roman"/>
                <w:sz w:val="24"/>
                <w:szCs w:val="24"/>
              </w:rPr>
              <w:t xml:space="preserve"> fasadams. </w:t>
            </w:r>
            <w:r w:rsidRPr="009F6F83">
              <w:rPr>
                <w:rFonts w:ascii="Times New Roman" w:hAnsi="Times New Roman" w:cs="Times New Roman"/>
                <w:sz w:val="24"/>
                <w:szCs w:val="24"/>
              </w:rPr>
              <w:t>Ypač tinka mineralini</w:t>
            </w:r>
            <w:r>
              <w:rPr>
                <w:rFonts w:ascii="Times New Roman" w:hAnsi="Times New Roman" w:cs="Times New Roman"/>
                <w:sz w:val="24"/>
                <w:szCs w:val="24"/>
              </w:rPr>
              <w:t xml:space="preserve">ų </w:t>
            </w:r>
            <w:r w:rsidRPr="009F6F83">
              <w:rPr>
                <w:rFonts w:ascii="Times New Roman" w:hAnsi="Times New Roman" w:cs="Times New Roman"/>
                <w:sz w:val="24"/>
                <w:szCs w:val="24"/>
              </w:rPr>
              <w:t>tink</w:t>
            </w:r>
            <w:r>
              <w:rPr>
                <w:rFonts w:ascii="Times New Roman" w:hAnsi="Times New Roman" w:cs="Times New Roman"/>
                <w:sz w:val="24"/>
                <w:szCs w:val="24"/>
              </w:rPr>
              <w:t>ų</w:t>
            </w:r>
            <w:r w:rsidRPr="009F6F83">
              <w:rPr>
                <w:rFonts w:ascii="Times New Roman" w:hAnsi="Times New Roman" w:cs="Times New Roman"/>
                <w:sz w:val="24"/>
                <w:szCs w:val="24"/>
              </w:rPr>
              <w:t xml:space="preserve"> (P II ir P III skiedinio grupių), beton</w:t>
            </w:r>
            <w:r>
              <w:rPr>
                <w:rFonts w:ascii="Times New Roman" w:hAnsi="Times New Roman" w:cs="Times New Roman"/>
                <w:sz w:val="24"/>
                <w:szCs w:val="24"/>
              </w:rPr>
              <w:t>o</w:t>
            </w:r>
            <w:r w:rsidRPr="009F6F83">
              <w:rPr>
                <w:rFonts w:ascii="Times New Roman" w:hAnsi="Times New Roman" w:cs="Times New Roman"/>
                <w:sz w:val="24"/>
                <w:szCs w:val="24"/>
              </w:rPr>
              <w:t>, fibrocementin</w:t>
            </w:r>
            <w:r>
              <w:rPr>
                <w:rFonts w:ascii="Times New Roman" w:hAnsi="Times New Roman" w:cs="Times New Roman"/>
                <w:sz w:val="24"/>
                <w:szCs w:val="24"/>
              </w:rPr>
              <w:t>ių</w:t>
            </w:r>
            <w:r w:rsidRPr="009F6F83">
              <w:rPr>
                <w:rFonts w:ascii="Times New Roman" w:hAnsi="Times New Roman" w:cs="Times New Roman"/>
                <w:sz w:val="24"/>
                <w:szCs w:val="24"/>
              </w:rPr>
              <w:t xml:space="preserve"> plokš</w:t>
            </w:r>
            <w:r>
              <w:rPr>
                <w:rFonts w:ascii="Times New Roman" w:hAnsi="Times New Roman" w:cs="Times New Roman"/>
                <w:sz w:val="24"/>
                <w:szCs w:val="24"/>
              </w:rPr>
              <w:t>čių</w:t>
            </w:r>
            <w:r w:rsidRPr="009F6F83">
              <w:rPr>
                <w:rFonts w:ascii="Times New Roman" w:hAnsi="Times New Roman" w:cs="Times New Roman"/>
                <w:sz w:val="24"/>
                <w:szCs w:val="24"/>
              </w:rPr>
              <w:t xml:space="preserve"> (žr. BFS duomenų lapą Nr. 14) ir tvirtai </w:t>
            </w:r>
            <w:r>
              <w:rPr>
                <w:rFonts w:ascii="Times New Roman" w:hAnsi="Times New Roman" w:cs="Times New Roman"/>
                <w:sz w:val="24"/>
                <w:szCs w:val="24"/>
              </w:rPr>
              <w:t>su pagrindu sukibusių senų d</w:t>
            </w:r>
            <w:r w:rsidRPr="009F6F83">
              <w:rPr>
                <w:rFonts w:ascii="Times New Roman" w:hAnsi="Times New Roman" w:cs="Times New Roman"/>
                <w:sz w:val="24"/>
                <w:szCs w:val="24"/>
              </w:rPr>
              <w:t>ispersin</w:t>
            </w:r>
            <w:r>
              <w:rPr>
                <w:rFonts w:ascii="Times New Roman" w:hAnsi="Times New Roman" w:cs="Times New Roman"/>
                <w:sz w:val="24"/>
                <w:szCs w:val="24"/>
              </w:rPr>
              <w:t xml:space="preserve">ių dažų </w:t>
            </w:r>
            <w:r w:rsidR="00E03E97">
              <w:rPr>
                <w:rFonts w:ascii="Times New Roman" w:hAnsi="Times New Roman" w:cs="Times New Roman"/>
                <w:sz w:val="24"/>
                <w:szCs w:val="24"/>
              </w:rPr>
              <w:t xml:space="preserve">dangų </w:t>
            </w:r>
            <w:r>
              <w:rPr>
                <w:rFonts w:ascii="Times New Roman" w:hAnsi="Times New Roman" w:cs="Times New Roman"/>
                <w:sz w:val="24"/>
                <w:szCs w:val="24"/>
              </w:rPr>
              <w:t>perdažymui</w:t>
            </w:r>
            <w:r w:rsidRPr="009F6F83">
              <w:rPr>
                <w:rFonts w:ascii="Times New Roman" w:hAnsi="Times New Roman" w:cs="Times New Roman"/>
                <w:sz w:val="24"/>
                <w:szCs w:val="24"/>
              </w:rPr>
              <w:t>.</w:t>
            </w:r>
          </w:p>
          <w:p w14:paraId="26BC37DC" w14:textId="695E5C24" w:rsidR="00687161" w:rsidRPr="00D77C8B" w:rsidRDefault="00687161" w:rsidP="00687161">
            <w:pPr>
              <w:rPr>
                <w:rFonts w:ascii="Times New Roman" w:hAnsi="Times New Roman" w:cs="Times New Roman"/>
                <w:sz w:val="24"/>
                <w:szCs w:val="24"/>
              </w:rPr>
            </w:pPr>
          </w:p>
        </w:tc>
      </w:tr>
      <w:tr w:rsidR="00B95EA6" w14:paraId="15DD6638" w14:textId="77777777" w:rsidTr="0022257E">
        <w:trPr>
          <w:trHeight w:val="386"/>
        </w:trPr>
        <w:tc>
          <w:tcPr>
            <w:tcW w:w="3114" w:type="dxa"/>
            <w:tcBorders>
              <w:top w:val="nil"/>
              <w:left w:val="single" w:sz="4" w:space="0" w:color="auto"/>
              <w:bottom w:val="nil"/>
              <w:right w:val="nil"/>
            </w:tcBorders>
          </w:tcPr>
          <w:p w14:paraId="64FCCA1B" w14:textId="3C1388DD" w:rsidR="00B95EA6" w:rsidRPr="004727F1" w:rsidRDefault="00B95EA6" w:rsidP="00A26FF8">
            <w:pPr>
              <w:rPr>
                <w:rFonts w:cstheme="minorHAnsi"/>
                <w:b/>
                <w:bCs/>
                <w:sz w:val="24"/>
                <w:szCs w:val="24"/>
              </w:rPr>
            </w:pPr>
            <w:r>
              <w:rPr>
                <w:rFonts w:cstheme="minorHAnsi"/>
                <w:b/>
                <w:bCs/>
                <w:sz w:val="24"/>
                <w:szCs w:val="24"/>
              </w:rPr>
              <w:t>Savybės:</w:t>
            </w:r>
          </w:p>
        </w:tc>
        <w:tc>
          <w:tcPr>
            <w:tcW w:w="7087" w:type="dxa"/>
            <w:gridSpan w:val="2"/>
            <w:tcBorders>
              <w:top w:val="nil"/>
              <w:left w:val="nil"/>
              <w:bottom w:val="nil"/>
              <w:right w:val="single" w:sz="4" w:space="0" w:color="auto"/>
            </w:tcBorders>
          </w:tcPr>
          <w:p w14:paraId="6CB7B84A" w14:textId="2F5981D5" w:rsidR="00C0728B" w:rsidRPr="00C0728B" w:rsidRDefault="00C0728B" w:rsidP="00C0728B">
            <w:pPr>
              <w:rPr>
                <w:rFonts w:ascii="Times New Roman" w:hAnsi="Times New Roman" w:cs="Times New Roman"/>
                <w:sz w:val="24"/>
                <w:szCs w:val="24"/>
              </w:rPr>
            </w:pPr>
            <w:r>
              <w:rPr>
                <w:rFonts w:ascii="Times New Roman" w:hAnsi="Times New Roman" w:cs="Times New Roman"/>
                <w:sz w:val="24"/>
                <w:szCs w:val="24"/>
              </w:rPr>
              <w:t xml:space="preserve">- </w:t>
            </w:r>
            <w:r w:rsidRPr="00C0728B">
              <w:rPr>
                <w:rFonts w:ascii="Times New Roman" w:hAnsi="Times New Roman" w:cs="Times New Roman"/>
                <w:sz w:val="24"/>
                <w:szCs w:val="24"/>
              </w:rPr>
              <w:t>be plastifikatorių, silpno kvapo</w:t>
            </w:r>
            <w:r>
              <w:rPr>
                <w:rFonts w:ascii="Times New Roman" w:hAnsi="Times New Roman" w:cs="Times New Roman"/>
                <w:sz w:val="24"/>
                <w:szCs w:val="24"/>
              </w:rPr>
              <w:t>,</w:t>
            </w:r>
          </w:p>
          <w:p w14:paraId="5F25DDC6" w14:textId="1239CCCB" w:rsidR="00C0728B" w:rsidRPr="00C0728B" w:rsidRDefault="00C0728B" w:rsidP="00C0728B">
            <w:pPr>
              <w:rPr>
                <w:rFonts w:ascii="Times New Roman" w:hAnsi="Times New Roman" w:cs="Times New Roman"/>
                <w:sz w:val="24"/>
                <w:szCs w:val="24"/>
              </w:rPr>
            </w:pPr>
            <w:r w:rsidRPr="00C0728B">
              <w:rPr>
                <w:rFonts w:ascii="Times New Roman" w:hAnsi="Times New Roman" w:cs="Times New Roman"/>
                <w:sz w:val="24"/>
                <w:szCs w:val="24"/>
              </w:rPr>
              <w:t xml:space="preserve">- </w:t>
            </w:r>
            <w:r>
              <w:rPr>
                <w:rFonts w:ascii="Times New Roman" w:hAnsi="Times New Roman" w:cs="Times New Roman"/>
                <w:sz w:val="24"/>
                <w:szCs w:val="24"/>
              </w:rPr>
              <w:t>a</w:t>
            </w:r>
            <w:r w:rsidRPr="00C0728B">
              <w:rPr>
                <w:rFonts w:ascii="Times New Roman" w:hAnsi="Times New Roman" w:cs="Times New Roman"/>
                <w:sz w:val="24"/>
                <w:szCs w:val="24"/>
              </w:rPr>
              <w:t xml:space="preserve">tsparumas šlapiam </w:t>
            </w:r>
            <w:r>
              <w:rPr>
                <w:rFonts w:ascii="Times New Roman" w:hAnsi="Times New Roman" w:cs="Times New Roman"/>
                <w:sz w:val="24"/>
                <w:szCs w:val="24"/>
              </w:rPr>
              <w:t>šveitimui -</w:t>
            </w:r>
            <w:r w:rsidRPr="00C0728B">
              <w:rPr>
                <w:rFonts w:ascii="Times New Roman" w:hAnsi="Times New Roman" w:cs="Times New Roman"/>
                <w:sz w:val="24"/>
                <w:szCs w:val="24"/>
              </w:rPr>
              <w:t xml:space="preserve"> 2 klasė pagal DIN EN 13300</w:t>
            </w:r>
            <w:r>
              <w:rPr>
                <w:rFonts w:ascii="Times New Roman" w:hAnsi="Times New Roman" w:cs="Times New Roman"/>
                <w:sz w:val="24"/>
                <w:szCs w:val="24"/>
              </w:rPr>
              <w:t>,</w:t>
            </w:r>
          </w:p>
          <w:p w14:paraId="5A00F667" w14:textId="61251322" w:rsidR="00C0728B" w:rsidRPr="00C0728B" w:rsidRDefault="00C0728B" w:rsidP="00C0728B">
            <w:pPr>
              <w:rPr>
                <w:rFonts w:ascii="Times New Roman" w:hAnsi="Times New Roman" w:cs="Times New Roman"/>
                <w:sz w:val="24"/>
                <w:szCs w:val="24"/>
              </w:rPr>
            </w:pPr>
            <w:r w:rsidRPr="00C0728B">
              <w:rPr>
                <w:rFonts w:ascii="Times New Roman" w:hAnsi="Times New Roman" w:cs="Times New Roman"/>
                <w:sz w:val="24"/>
                <w:szCs w:val="24"/>
              </w:rPr>
              <w:t xml:space="preserve">- </w:t>
            </w:r>
            <w:r>
              <w:rPr>
                <w:rFonts w:ascii="Times New Roman" w:hAnsi="Times New Roman" w:cs="Times New Roman"/>
                <w:sz w:val="24"/>
                <w:szCs w:val="24"/>
              </w:rPr>
              <w:t>a</w:t>
            </w:r>
            <w:r w:rsidRPr="00C0728B">
              <w:rPr>
                <w:rFonts w:ascii="Times New Roman" w:hAnsi="Times New Roman" w:cs="Times New Roman"/>
                <w:sz w:val="24"/>
                <w:szCs w:val="24"/>
              </w:rPr>
              <w:t>tspar</w:t>
            </w:r>
            <w:r>
              <w:rPr>
                <w:rFonts w:ascii="Times New Roman" w:hAnsi="Times New Roman" w:cs="Times New Roman"/>
                <w:sz w:val="24"/>
                <w:szCs w:val="24"/>
              </w:rPr>
              <w:t>ūs</w:t>
            </w:r>
            <w:r w:rsidRPr="00C0728B">
              <w:rPr>
                <w:rFonts w:ascii="Times New Roman" w:hAnsi="Times New Roman" w:cs="Times New Roman"/>
                <w:sz w:val="24"/>
                <w:szCs w:val="24"/>
              </w:rPr>
              <w:t xml:space="preserve"> trinčiai pagal DIN 53778</w:t>
            </w:r>
            <w:r>
              <w:rPr>
                <w:rFonts w:ascii="Times New Roman" w:hAnsi="Times New Roman" w:cs="Times New Roman"/>
                <w:sz w:val="24"/>
                <w:szCs w:val="24"/>
              </w:rPr>
              <w:t>,</w:t>
            </w:r>
          </w:p>
          <w:p w14:paraId="141C036C" w14:textId="0245DC66" w:rsidR="00C0728B" w:rsidRPr="00C0728B" w:rsidRDefault="00C0728B" w:rsidP="00C0728B">
            <w:pPr>
              <w:rPr>
                <w:rFonts w:ascii="Times New Roman" w:hAnsi="Times New Roman" w:cs="Times New Roman"/>
                <w:sz w:val="24"/>
                <w:szCs w:val="24"/>
              </w:rPr>
            </w:pPr>
            <w:r w:rsidRPr="00C0728B">
              <w:rPr>
                <w:rFonts w:ascii="Times New Roman" w:hAnsi="Times New Roman" w:cs="Times New Roman"/>
                <w:sz w:val="24"/>
                <w:szCs w:val="24"/>
              </w:rPr>
              <w:t xml:space="preserve">- </w:t>
            </w:r>
            <w:r>
              <w:rPr>
                <w:rFonts w:ascii="Times New Roman" w:hAnsi="Times New Roman" w:cs="Times New Roman"/>
                <w:sz w:val="24"/>
                <w:szCs w:val="24"/>
              </w:rPr>
              <w:t>a</w:t>
            </w:r>
            <w:r w:rsidRPr="00C0728B">
              <w:rPr>
                <w:rFonts w:ascii="Times New Roman" w:hAnsi="Times New Roman" w:cs="Times New Roman"/>
                <w:sz w:val="24"/>
                <w:szCs w:val="24"/>
              </w:rPr>
              <w:t>tspar</w:t>
            </w:r>
            <w:r>
              <w:rPr>
                <w:rFonts w:ascii="Times New Roman" w:hAnsi="Times New Roman" w:cs="Times New Roman"/>
                <w:sz w:val="24"/>
                <w:szCs w:val="24"/>
              </w:rPr>
              <w:t>ūs</w:t>
            </w:r>
            <w:r w:rsidRPr="00C0728B">
              <w:rPr>
                <w:rFonts w:ascii="Times New Roman" w:hAnsi="Times New Roman" w:cs="Times New Roman"/>
                <w:sz w:val="24"/>
                <w:szCs w:val="24"/>
              </w:rPr>
              <w:t xml:space="preserve"> oro sąlygoms pagal VOB C dalį, DIN 18</w:t>
            </w:r>
            <w:r w:rsidR="000F46CC">
              <w:rPr>
                <w:rFonts w:ascii="Times New Roman" w:hAnsi="Times New Roman" w:cs="Times New Roman"/>
                <w:sz w:val="24"/>
                <w:szCs w:val="24"/>
              </w:rPr>
              <w:t> </w:t>
            </w:r>
            <w:r w:rsidRPr="00C0728B">
              <w:rPr>
                <w:rFonts w:ascii="Times New Roman" w:hAnsi="Times New Roman" w:cs="Times New Roman"/>
                <w:sz w:val="24"/>
                <w:szCs w:val="24"/>
              </w:rPr>
              <w:t>363</w:t>
            </w:r>
            <w:r w:rsidR="000F46CC">
              <w:rPr>
                <w:rFonts w:ascii="Times New Roman" w:hAnsi="Times New Roman" w:cs="Times New Roman"/>
                <w:sz w:val="24"/>
                <w:szCs w:val="24"/>
              </w:rPr>
              <w:t xml:space="preserve"> (tai </w:t>
            </w:r>
            <w:r w:rsidR="000F46CC" w:rsidRPr="000F46CC">
              <w:rPr>
                <w:rFonts w:ascii="Times New Roman" w:hAnsi="Times New Roman" w:cs="Times New Roman"/>
                <w:sz w:val="24"/>
                <w:szCs w:val="24"/>
              </w:rPr>
              <w:t>reiškia, kad dažai atitinka aukštus Vokietijos statybos standartus ir yra skirti lauko darbams, apsaugant fasadus ar kitus paviršius nuo neigiamo aplinkos poveikio</w:t>
            </w:r>
            <w:r w:rsidR="000F46CC">
              <w:rPr>
                <w:rFonts w:ascii="Times New Roman" w:hAnsi="Times New Roman" w:cs="Times New Roman"/>
                <w:sz w:val="24"/>
                <w:szCs w:val="24"/>
              </w:rPr>
              <w:t>)</w:t>
            </w:r>
            <w:r>
              <w:rPr>
                <w:rFonts w:ascii="Times New Roman" w:hAnsi="Times New Roman" w:cs="Times New Roman"/>
                <w:sz w:val="24"/>
                <w:szCs w:val="24"/>
              </w:rPr>
              <w:t>,</w:t>
            </w:r>
          </w:p>
          <w:p w14:paraId="777DDDB6" w14:textId="7BFCE13B" w:rsidR="00C0728B" w:rsidRPr="00C0728B" w:rsidRDefault="00C0728B" w:rsidP="00C0728B">
            <w:pPr>
              <w:rPr>
                <w:rFonts w:ascii="Times New Roman" w:hAnsi="Times New Roman" w:cs="Times New Roman"/>
                <w:sz w:val="24"/>
                <w:szCs w:val="24"/>
              </w:rPr>
            </w:pPr>
            <w:r w:rsidRPr="00C0728B">
              <w:rPr>
                <w:rFonts w:ascii="Times New Roman" w:hAnsi="Times New Roman" w:cs="Times New Roman"/>
                <w:sz w:val="24"/>
                <w:szCs w:val="24"/>
              </w:rPr>
              <w:t xml:space="preserve">- </w:t>
            </w:r>
            <w:r>
              <w:rPr>
                <w:rFonts w:ascii="Times New Roman" w:hAnsi="Times New Roman" w:cs="Times New Roman"/>
                <w:sz w:val="24"/>
                <w:szCs w:val="24"/>
              </w:rPr>
              <w:t>m</w:t>
            </w:r>
            <w:r w:rsidRPr="00C0728B">
              <w:rPr>
                <w:rFonts w:ascii="Times New Roman" w:hAnsi="Times New Roman" w:cs="Times New Roman"/>
                <w:sz w:val="24"/>
                <w:szCs w:val="24"/>
              </w:rPr>
              <w:t>ažo įtempimo, sustiprint</w:t>
            </w:r>
            <w:r>
              <w:rPr>
                <w:rFonts w:ascii="Times New Roman" w:hAnsi="Times New Roman" w:cs="Times New Roman"/>
                <w:sz w:val="24"/>
                <w:szCs w:val="24"/>
              </w:rPr>
              <w:t>i</w:t>
            </w:r>
            <w:r w:rsidRPr="00C0728B">
              <w:rPr>
                <w:rFonts w:ascii="Times New Roman" w:hAnsi="Times New Roman" w:cs="Times New Roman"/>
                <w:sz w:val="24"/>
                <w:szCs w:val="24"/>
              </w:rPr>
              <w:t xml:space="preserve"> siloksanu</w:t>
            </w:r>
            <w:r>
              <w:rPr>
                <w:rFonts w:ascii="Times New Roman" w:hAnsi="Times New Roman" w:cs="Times New Roman"/>
                <w:sz w:val="24"/>
                <w:szCs w:val="24"/>
              </w:rPr>
              <w:t>,</w:t>
            </w:r>
          </w:p>
          <w:p w14:paraId="32AF8AFA" w14:textId="69F8AA63" w:rsidR="00C0728B" w:rsidRPr="00C0728B" w:rsidRDefault="00C0728B" w:rsidP="00C0728B">
            <w:pPr>
              <w:rPr>
                <w:rFonts w:ascii="Times New Roman" w:hAnsi="Times New Roman" w:cs="Times New Roman"/>
                <w:sz w:val="24"/>
                <w:szCs w:val="24"/>
              </w:rPr>
            </w:pPr>
            <w:r>
              <w:rPr>
                <w:rFonts w:ascii="Times New Roman" w:hAnsi="Times New Roman" w:cs="Times New Roman"/>
                <w:sz w:val="24"/>
                <w:szCs w:val="24"/>
              </w:rPr>
              <w:t>- k</w:t>
            </w:r>
            <w:r w:rsidRPr="00C0728B">
              <w:rPr>
                <w:rFonts w:ascii="Times New Roman" w:hAnsi="Times New Roman" w:cs="Times New Roman"/>
                <w:sz w:val="24"/>
                <w:szCs w:val="24"/>
              </w:rPr>
              <w:t>apiliarinis vandens įgertis, w24 vertė: 0,13 kg/m² 24h</w:t>
            </w:r>
            <w:r w:rsidRPr="00C0728B">
              <w:rPr>
                <w:rFonts w:ascii="Times New Roman" w:hAnsi="Times New Roman" w:cs="Times New Roman"/>
                <w:sz w:val="24"/>
                <w:szCs w:val="24"/>
                <w:vertAlign w:val="superscript"/>
              </w:rPr>
              <w:t>0,5</w:t>
            </w:r>
            <w:r>
              <w:rPr>
                <w:rFonts w:ascii="Times New Roman" w:hAnsi="Times New Roman" w:cs="Times New Roman"/>
                <w:sz w:val="24"/>
                <w:szCs w:val="24"/>
              </w:rPr>
              <w:t>,</w:t>
            </w:r>
          </w:p>
          <w:p w14:paraId="2A875A5E" w14:textId="77777777" w:rsidR="0022257E" w:rsidRDefault="00C0728B" w:rsidP="00C0728B">
            <w:pPr>
              <w:rPr>
                <w:rFonts w:ascii="Times New Roman" w:hAnsi="Times New Roman" w:cs="Times New Roman"/>
                <w:sz w:val="24"/>
                <w:szCs w:val="24"/>
              </w:rPr>
            </w:pPr>
            <w:r>
              <w:rPr>
                <w:rFonts w:ascii="Times New Roman" w:hAnsi="Times New Roman" w:cs="Times New Roman"/>
                <w:sz w:val="24"/>
                <w:szCs w:val="24"/>
              </w:rPr>
              <w:t>- v</w:t>
            </w:r>
            <w:r w:rsidRPr="00C0728B">
              <w:rPr>
                <w:rFonts w:ascii="Times New Roman" w:hAnsi="Times New Roman" w:cs="Times New Roman"/>
                <w:sz w:val="24"/>
                <w:szCs w:val="24"/>
              </w:rPr>
              <w:t xml:space="preserve">andens garų pralaidumas, </w:t>
            </w:r>
            <w:r>
              <w:rPr>
                <w:rFonts w:ascii="Times New Roman" w:hAnsi="Times New Roman" w:cs="Times New Roman"/>
                <w:sz w:val="24"/>
                <w:szCs w:val="24"/>
              </w:rPr>
              <w:t>S</w:t>
            </w:r>
            <w:r w:rsidRPr="00C0728B">
              <w:rPr>
                <w:rFonts w:ascii="Times New Roman" w:hAnsi="Times New Roman" w:cs="Times New Roman"/>
                <w:sz w:val="24"/>
                <w:szCs w:val="24"/>
                <w:vertAlign w:val="subscript"/>
              </w:rPr>
              <w:t>d</w:t>
            </w:r>
            <w:r w:rsidRPr="00C0728B">
              <w:rPr>
                <w:rFonts w:ascii="Times New Roman" w:hAnsi="Times New Roman" w:cs="Times New Roman"/>
                <w:sz w:val="24"/>
                <w:szCs w:val="24"/>
              </w:rPr>
              <w:t>: 0,13 m</w:t>
            </w:r>
            <w:r>
              <w:rPr>
                <w:rFonts w:ascii="Times New Roman" w:hAnsi="Times New Roman" w:cs="Times New Roman"/>
                <w:sz w:val="24"/>
                <w:szCs w:val="24"/>
              </w:rPr>
              <w:t>.</w:t>
            </w:r>
          </w:p>
          <w:p w14:paraId="50E254D6" w14:textId="060DE87A" w:rsidR="00C0728B" w:rsidRPr="00D77C8B" w:rsidRDefault="00C0728B" w:rsidP="00C0728B">
            <w:pPr>
              <w:rPr>
                <w:rFonts w:ascii="Times New Roman" w:hAnsi="Times New Roman" w:cs="Times New Roman"/>
                <w:sz w:val="24"/>
                <w:szCs w:val="24"/>
              </w:rPr>
            </w:pPr>
          </w:p>
        </w:tc>
      </w:tr>
      <w:tr w:rsidR="00B95EA6" w14:paraId="0BA502A5" w14:textId="77777777" w:rsidTr="0022257E">
        <w:trPr>
          <w:trHeight w:val="386"/>
        </w:trPr>
        <w:tc>
          <w:tcPr>
            <w:tcW w:w="3114" w:type="dxa"/>
            <w:tcBorders>
              <w:top w:val="nil"/>
              <w:left w:val="single" w:sz="4" w:space="0" w:color="auto"/>
              <w:bottom w:val="nil"/>
              <w:right w:val="nil"/>
            </w:tcBorders>
          </w:tcPr>
          <w:p w14:paraId="440B2A77" w14:textId="29AF4AD3" w:rsidR="00B95EA6" w:rsidRDefault="00B95EA6" w:rsidP="00A26FF8">
            <w:pPr>
              <w:rPr>
                <w:rFonts w:cstheme="minorHAnsi"/>
                <w:b/>
                <w:bCs/>
                <w:sz w:val="24"/>
                <w:szCs w:val="24"/>
              </w:rPr>
            </w:pPr>
            <w:r>
              <w:rPr>
                <w:rFonts w:cstheme="minorHAnsi"/>
                <w:b/>
                <w:bCs/>
                <w:sz w:val="24"/>
                <w:szCs w:val="24"/>
              </w:rPr>
              <w:t>Sudėtis</w:t>
            </w:r>
            <w:r w:rsidR="00893C8E">
              <w:rPr>
                <w:rFonts w:cstheme="minorHAnsi"/>
                <w:b/>
                <w:bCs/>
                <w:sz w:val="24"/>
                <w:szCs w:val="24"/>
              </w:rPr>
              <w:t xml:space="preserve"> </w:t>
            </w:r>
            <w:r w:rsidR="00893C8E" w:rsidRPr="00893C8E">
              <w:rPr>
                <w:rFonts w:cstheme="minorHAnsi"/>
                <w:b/>
                <w:bCs/>
                <w:sz w:val="24"/>
                <w:szCs w:val="24"/>
              </w:rPr>
              <w:t>pagal V</w:t>
            </w:r>
            <w:r w:rsidR="009509DE">
              <w:rPr>
                <w:rFonts w:cstheme="minorHAnsi"/>
                <w:b/>
                <w:bCs/>
                <w:sz w:val="24"/>
                <w:szCs w:val="24"/>
              </w:rPr>
              <w:t>DL</w:t>
            </w:r>
            <w:r w:rsidR="00893C8E" w:rsidRPr="00893C8E">
              <w:rPr>
                <w:rFonts w:cstheme="minorHAnsi"/>
                <w:b/>
                <w:bCs/>
                <w:sz w:val="24"/>
                <w:szCs w:val="24"/>
              </w:rPr>
              <w:t xml:space="preserve"> direktyvą 01:</w:t>
            </w:r>
          </w:p>
          <w:p w14:paraId="1A38A82B" w14:textId="15236586" w:rsidR="00893C8E" w:rsidRPr="004727F1" w:rsidRDefault="00893C8E" w:rsidP="00A26FF8">
            <w:pPr>
              <w:rPr>
                <w:rFonts w:cstheme="minorHAnsi"/>
                <w:b/>
                <w:bCs/>
                <w:sz w:val="24"/>
                <w:szCs w:val="24"/>
              </w:rPr>
            </w:pPr>
          </w:p>
        </w:tc>
        <w:tc>
          <w:tcPr>
            <w:tcW w:w="7087" w:type="dxa"/>
            <w:gridSpan w:val="2"/>
            <w:tcBorders>
              <w:top w:val="nil"/>
              <w:left w:val="nil"/>
              <w:bottom w:val="nil"/>
              <w:right w:val="single" w:sz="4" w:space="0" w:color="auto"/>
            </w:tcBorders>
          </w:tcPr>
          <w:p w14:paraId="1C1888A9" w14:textId="16B0958C" w:rsidR="00893C8E" w:rsidRDefault="00C0728B" w:rsidP="00A26FF8">
            <w:pPr>
              <w:rPr>
                <w:rFonts w:ascii="Times New Roman" w:hAnsi="Times New Roman" w:cs="Times New Roman"/>
                <w:sz w:val="24"/>
                <w:szCs w:val="24"/>
              </w:rPr>
            </w:pPr>
            <w:r>
              <w:rPr>
                <w:rFonts w:ascii="Times New Roman" w:hAnsi="Times New Roman" w:cs="Times New Roman"/>
                <w:sz w:val="24"/>
                <w:szCs w:val="24"/>
              </w:rPr>
              <w:t>Akrilato dispersija</w:t>
            </w:r>
            <w:r w:rsidR="00893C8E" w:rsidRPr="00893C8E">
              <w:rPr>
                <w:rFonts w:ascii="Times New Roman" w:hAnsi="Times New Roman" w:cs="Times New Roman"/>
                <w:sz w:val="24"/>
                <w:szCs w:val="24"/>
              </w:rPr>
              <w:t xml:space="preserve">, titano dioksidas, </w:t>
            </w:r>
            <w:r>
              <w:rPr>
                <w:rFonts w:ascii="Times New Roman" w:hAnsi="Times New Roman" w:cs="Times New Roman"/>
                <w:sz w:val="24"/>
                <w:szCs w:val="24"/>
              </w:rPr>
              <w:t>m</w:t>
            </w:r>
            <w:r w:rsidRPr="00C0728B">
              <w:rPr>
                <w:rFonts w:ascii="Times New Roman" w:hAnsi="Times New Roman" w:cs="Times New Roman"/>
                <w:sz w:val="24"/>
                <w:szCs w:val="24"/>
              </w:rPr>
              <w:t>armuras, talkas, silikatiniai užpildai, vanduo, priedai, konservantai</w:t>
            </w:r>
            <w:r w:rsidR="00893C8E">
              <w:rPr>
                <w:rFonts w:ascii="Times New Roman" w:hAnsi="Times New Roman" w:cs="Times New Roman"/>
                <w:sz w:val="24"/>
                <w:szCs w:val="24"/>
              </w:rPr>
              <w:t>.</w:t>
            </w:r>
          </w:p>
          <w:p w14:paraId="0A983139" w14:textId="65DD8DCD" w:rsidR="00B95EA6" w:rsidRPr="00D77C8B" w:rsidRDefault="00B95EA6" w:rsidP="00A26FF8">
            <w:pPr>
              <w:rPr>
                <w:rFonts w:ascii="Times New Roman" w:hAnsi="Times New Roman" w:cs="Times New Roman"/>
                <w:sz w:val="24"/>
                <w:szCs w:val="24"/>
              </w:rPr>
            </w:pPr>
            <w:r w:rsidRPr="00D77C8B">
              <w:rPr>
                <w:rFonts w:ascii="Times New Roman" w:hAnsi="Times New Roman" w:cs="Times New Roman"/>
                <w:sz w:val="24"/>
                <w:szCs w:val="24"/>
              </w:rPr>
              <w:t xml:space="preserve"> </w:t>
            </w:r>
          </w:p>
        </w:tc>
      </w:tr>
      <w:tr w:rsidR="00780024" w14:paraId="4D506ECA" w14:textId="77777777" w:rsidTr="0022257E">
        <w:trPr>
          <w:trHeight w:val="386"/>
        </w:trPr>
        <w:tc>
          <w:tcPr>
            <w:tcW w:w="3114" w:type="dxa"/>
            <w:tcBorders>
              <w:top w:val="nil"/>
              <w:left w:val="single" w:sz="4" w:space="0" w:color="auto"/>
              <w:bottom w:val="nil"/>
              <w:right w:val="nil"/>
            </w:tcBorders>
          </w:tcPr>
          <w:p w14:paraId="7B4EEC39" w14:textId="6A2F1CC1" w:rsidR="00780024" w:rsidRDefault="00780024" w:rsidP="00A26FF8">
            <w:pPr>
              <w:rPr>
                <w:rFonts w:cstheme="minorHAnsi"/>
                <w:b/>
                <w:bCs/>
                <w:sz w:val="24"/>
                <w:szCs w:val="24"/>
              </w:rPr>
            </w:pPr>
            <w:r>
              <w:rPr>
                <w:rFonts w:cstheme="minorHAnsi"/>
                <w:b/>
                <w:bCs/>
                <w:sz w:val="24"/>
                <w:szCs w:val="24"/>
              </w:rPr>
              <w:t>Spalva:</w:t>
            </w:r>
          </w:p>
        </w:tc>
        <w:tc>
          <w:tcPr>
            <w:tcW w:w="7087" w:type="dxa"/>
            <w:gridSpan w:val="2"/>
            <w:tcBorders>
              <w:top w:val="nil"/>
              <w:left w:val="nil"/>
              <w:bottom w:val="nil"/>
              <w:right w:val="single" w:sz="4" w:space="0" w:color="auto"/>
            </w:tcBorders>
          </w:tcPr>
          <w:p w14:paraId="1DC9445D" w14:textId="6A1764A9" w:rsidR="00780024" w:rsidRPr="00893C8E" w:rsidRDefault="000F46CC" w:rsidP="00A26FF8">
            <w:pPr>
              <w:rPr>
                <w:rFonts w:ascii="Times New Roman" w:hAnsi="Times New Roman" w:cs="Times New Roman"/>
                <w:sz w:val="24"/>
                <w:szCs w:val="24"/>
              </w:rPr>
            </w:pPr>
            <w:r>
              <w:rPr>
                <w:rFonts w:ascii="Times New Roman" w:hAnsi="Times New Roman" w:cs="Times New Roman"/>
                <w:sz w:val="24"/>
                <w:szCs w:val="24"/>
              </w:rPr>
              <w:t>Spalvinami p</w:t>
            </w:r>
            <w:r w:rsidR="00C0728B">
              <w:rPr>
                <w:rFonts w:ascii="Times New Roman" w:hAnsi="Times New Roman" w:cs="Times New Roman"/>
                <w:sz w:val="24"/>
                <w:szCs w:val="24"/>
              </w:rPr>
              <w:t xml:space="preserve">agal NCS ir RAL katalogus. </w:t>
            </w:r>
          </w:p>
        </w:tc>
      </w:tr>
      <w:tr w:rsidR="000C5B44" w14:paraId="2647748A" w14:textId="77777777" w:rsidTr="0022257E">
        <w:trPr>
          <w:trHeight w:val="386"/>
        </w:trPr>
        <w:tc>
          <w:tcPr>
            <w:tcW w:w="3114" w:type="dxa"/>
            <w:tcBorders>
              <w:top w:val="nil"/>
              <w:left w:val="single" w:sz="4" w:space="0" w:color="auto"/>
              <w:bottom w:val="nil"/>
              <w:right w:val="nil"/>
            </w:tcBorders>
          </w:tcPr>
          <w:p w14:paraId="45F97398" w14:textId="00AB8F52" w:rsidR="000C5B44" w:rsidRDefault="000C5B44" w:rsidP="00A26FF8">
            <w:pPr>
              <w:rPr>
                <w:rFonts w:cstheme="minorHAnsi"/>
                <w:b/>
                <w:bCs/>
                <w:sz w:val="24"/>
                <w:szCs w:val="24"/>
              </w:rPr>
            </w:pPr>
            <w:r>
              <w:rPr>
                <w:rFonts w:cstheme="minorHAnsi"/>
                <w:b/>
                <w:bCs/>
                <w:sz w:val="24"/>
                <w:szCs w:val="24"/>
              </w:rPr>
              <w:t>Specifikacija:</w:t>
            </w:r>
          </w:p>
        </w:tc>
        <w:tc>
          <w:tcPr>
            <w:tcW w:w="7087" w:type="dxa"/>
            <w:gridSpan w:val="2"/>
            <w:tcBorders>
              <w:top w:val="nil"/>
              <w:left w:val="nil"/>
              <w:bottom w:val="nil"/>
              <w:right w:val="single" w:sz="4" w:space="0" w:color="auto"/>
            </w:tcBorders>
          </w:tcPr>
          <w:p w14:paraId="336BD3BD" w14:textId="4AC868FE" w:rsidR="00780024" w:rsidRDefault="00780024" w:rsidP="00A26FF8">
            <w:pPr>
              <w:rPr>
                <w:rFonts w:ascii="Times New Roman" w:hAnsi="Times New Roman" w:cs="Times New Roman"/>
                <w:sz w:val="24"/>
                <w:szCs w:val="24"/>
              </w:rPr>
            </w:pPr>
            <w:r>
              <w:rPr>
                <w:rFonts w:ascii="Times New Roman" w:hAnsi="Times New Roman" w:cs="Times New Roman"/>
                <w:sz w:val="24"/>
                <w:szCs w:val="24"/>
              </w:rPr>
              <w:t xml:space="preserve">Blizgumo laipsnis:              matiniai                              DIN 67 530 </w:t>
            </w:r>
          </w:p>
          <w:p w14:paraId="057DF14D" w14:textId="0E706623" w:rsidR="000C5B44" w:rsidRPr="00D77C8B" w:rsidRDefault="000C5B44" w:rsidP="00A26FF8">
            <w:pPr>
              <w:rPr>
                <w:rFonts w:ascii="Times New Roman" w:hAnsi="Times New Roman" w:cs="Times New Roman"/>
                <w:sz w:val="24"/>
                <w:szCs w:val="24"/>
              </w:rPr>
            </w:pPr>
            <w:r w:rsidRPr="00D77C8B">
              <w:rPr>
                <w:rFonts w:ascii="Times New Roman" w:hAnsi="Times New Roman" w:cs="Times New Roman"/>
                <w:sz w:val="24"/>
                <w:szCs w:val="24"/>
              </w:rPr>
              <w:t>Lyginamasis svoris</w:t>
            </w:r>
            <w:r w:rsidR="000C5F05" w:rsidRPr="00D77C8B">
              <w:rPr>
                <w:rFonts w:ascii="Times New Roman" w:hAnsi="Times New Roman" w:cs="Times New Roman"/>
                <w:sz w:val="24"/>
                <w:szCs w:val="24"/>
              </w:rPr>
              <w:t>:</w:t>
            </w:r>
            <w:r w:rsidRPr="00D77C8B">
              <w:rPr>
                <w:rFonts w:ascii="Times New Roman" w:hAnsi="Times New Roman" w:cs="Times New Roman"/>
                <w:sz w:val="24"/>
                <w:szCs w:val="24"/>
              </w:rPr>
              <w:t xml:space="preserve">            1,</w:t>
            </w:r>
            <w:r w:rsidR="00780024">
              <w:rPr>
                <w:rFonts w:ascii="Times New Roman" w:hAnsi="Times New Roman" w:cs="Times New Roman"/>
                <w:sz w:val="24"/>
                <w:szCs w:val="24"/>
              </w:rPr>
              <w:t>4 -1,6</w:t>
            </w:r>
            <w:r w:rsidRPr="00D77C8B">
              <w:rPr>
                <w:rFonts w:ascii="Times New Roman" w:hAnsi="Times New Roman" w:cs="Times New Roman"/>
                <w:sz w:val="24"/>
                <w:szCs w:val="24"/>
              </w:rPr>
              <w:t xml:space="preserve"> g/cm</w:t>
            </w:r>
            <w:r w:rsidRPr="00780024">
              <w:rPr>
                <w:rFonts w:ascii="Times New Roman" w:hAnsi="Times New Roman" w:cs="Times New Roman"/>
                <w:sz w:val="24"/>
                <w:szCs w:val="24"/>
                <w:vertAlign w:val="superscript"/>
              </w:rPr>
              <w:t>3</w:t>
            </w:r>
            <w:r w:rsidRPr="00D77C8B">
              <w:rPr>
                <w:rFonts w:ascii="Times New Roman" w:hAnsi="Times New Roman" w:cs="Times New Roman"/>
                <w:sz w:val="24"/>
                <w:szCs w:val="24"/>
              </w:rPr>
              <w:t xml:space="preserve">                 </w:t>
            </w:r>
            <w:r w:rsidR="00780024">
              <w:rPr>
                <w:rFonts w:ascii="Times New Roman" w:hAnsi="Times New Roman" w:cs="Times New Roman"/>
                <w:sz w:val="24"/>
                <w:szCs w:val="24"/>
              </w:rPr>
              <w:t xml:space="preserve"> </w:t>
            </w:r>
            <w:r w:rsidRPr="00D77C8B">
              <w:rPr>
                <w:rFonts w:ascii="Times New Roman" w:hAnsi="Times New Roman" w:cs="Times New Roman"/>
                <w:sz w:val="24"/>
                <w:szCs w:val="24"/>
              </w:rPr>
              <w:t xml:space="preserve">   DIN 51 757</w:t>
            </w:r>
          </w:p>
          <w:p w14:paraId="301476CC" w14:textId="5750B688" w:rsidR="000C5F05" w:rsidRDefault="000C5F05" w:rsidP="00A26FF8">
            <w:pPr>
              <w:rPr>
                <w:rFonts w:ascii="Times New Roman" w:hAnsi="Times New Roman" w:cs="Times New Roman"/>
                <w:sz w:val="24"/>
                <w:szCs w:val="24"/>
              </w:rPr>
            </w:pPr>
            <w:r w:rsidRPr="00D77C8B">
              <w:rPr>
                <w:rFonts w:ascii="Times New Roman" w:hAnsi="Times New Roman" w:cs="Times New Roman"/>
                <w:sz w:val="24"/>
                <w:szCs w:val="24"/>
              </w:rPr>
              <w:t xml:space="preserve">pH reikšmė:                        </w:t>
            </w:r>
            <w:r w:rsidR="00780024">
              <w:rPr>
                <w:rFonts w:ascii="Times New Roman" w:hAnsi="Times New Roman" w:cs="Times New Roman"/>
                <w:sz w:val="24"/>
                <w:szCs w:val="24"/>
              </w:rPr>
              <w:t>11,5 – 12,5</w:t>
            </w:r>
            <w:r w:rsidRPr="00D77C8B">
              <w:rPr>
                <w:rFonts w:ascii="Times New Roman" w:hAnsi="Times New Roman" w:cs="Times New Roman"/>
                <w:sz w:val="24"/>
                <w:szCs w:val="24"/>
              </w:rPr>
              <w:t xml:space="preserve">                          DIN 53</w:t>
            </w:r>
            <w:r w:rsidR="0022257E">
              <w:rPr>
                <w:rFonts w:ascii="Times New Roman" w:hAnsi="Times New Roman" w:cs="Times New Roman"/>
                <w:sz w:val="24"/>
                <w:szCs w:val="24"/>
              </w:rPr>
              <w:t> </w:t>
            </w:r>
            <w:r w:rsidRPr="00D77C8B">
              <w:rPr>
                <w:rFonts w:ascii="Times New Roman" w:hAnsi="Times New Roman" w:cs="Times New Roman"/>
                <w:sz w:val="24"/>
                <w:szCs w:val="24"/>
              </w:rPr>
              <w:t>785</w:t>
            </w:r>
          </w:p>
          <w:p w14:paraId="0DD4582D" w14:textId="39480D2E" w:rsidR="0022257E" w:rsidRPr="00D77C8B" w:rsidRDefault="0022257E" w:rsidP="00A26FF8">
            <w:pPr>
              <w:rPr>
                <w:rFonts w:ascii="Times New Roman" w:hAnsi="Times New Roman" w:cs="Times New Roman"/>
                <w:sz w:val="24"/>
                <w:szCs w:val="24"/>
              </w:rPr>
            </w:pPr>
          </w:p>
        </w:tc>
      </w:tr>
      <w:tr w:rsidR="000C5F05" w14:paraId="59FF6281" w14:textId="77777777" w:rsidTr="0022257E">
        <w:trPr>
          <w:trHeight w:val="386"/>
        </w:trPr>
        <w:tc>
          <w:tcPr>
            <w:tcW w:w="3114" w:type="dxa"/>
            <w:tcBorders>
              <w:top w:val="nil"/>
              <w:left w:val="single" w:sz="4" w:space="0" w:color="auto"/>
              <w:bottom w:val="nil"/>
              <w:right w:val="nil"/>
            </w:tcBorders>
          </w:tcPr>
          <w:p w14:paraId="576BE7AC" w14:textId="5C0B99B7" w:rsidR="000C5F05" w:rsidRDefault="000C5F05" w:rsidP="00A26FF8">
            <w:pPr>
              <w:rPr>
                <w:rFonts w:cstheme="minorHAnsi"/>
                <w:b/>
                <w:bCs/>
                <w:sz w:val="24"/>
                <w:szCs w:val="24"/>
              </w:rPr>
            </w:pPr>
            <w:r>
              <w:rPr>
                <w:rFonts w:cstheme="minorHAnsi"/>
                <w:b/>
                <w:bCs/>
                <w:sz w:val="24"/>
                <w:szCs w:val="24"/>
              </w:rPr>
              <w:t>Sandėliavimas:</w:t>
            </w:r>
          </w:p>
        </w:tc>
        <w:tc>
          <w:tcPr>
            <w:tcW w:w="7087" w:type="dxa"/>
            <w:gridSpan w:val="2"/>
            <w:tcBorders>
              <w:top w:val="nil"/>
              <w:left w:val="nil"/>
              <w:bottom w:val="nil"/>
              <w:right w:val="single" w:sz="4" w:space="0" w:color="auto"/>
            </w:tcBorders>
          </w:tcPr>
          <w:p w14:paraId="7CB5AD0B" w14:textId="734A3ECE" w:rsidR="006D4214" w:rsidRPr="00D77C8B" w:rsidRDefault="006D4214" w:rsidP="00A26FF8">
            <w:pPr>
              <w:rPr>
                <w:rFonts w:ascii="Times New Roman" w:hAnsi="Times New Roman" w:cs="Times New Roman"/>
                <w:sz w:val="24"/>
                <w:szCs w:val="24"/>
              </w:rPr>
            </w:pPr>
            <w:r w:rsidRPr="00D77C8B">
              <w:rPr>
                <w:rFonts w:ascii="Times New Roman" w:hAnsi="Times New Roman" w:cs="Times New Roman"/>
                <w:sz w:val="24"/>
                <w:szCs w:val="24"/>
              </w:rPr>
              <w:t>Geriausias 2 metai nuo pagaminimo dienos, sandėliuojant originalioje sandarioje pakuotėje, sausose patalpose, +5°C ÷ +30°C temperatūroje.</w:t>
            </w:r>
          </w:p>
          <w:p w14:paraId="61A38A59" w14:textId="4ECBD4F5" w:rsidR="0022257E" w:rsidRPr="00D77C8B" w:rsidRDefault="0022257E" w:rsidP="00A26FF8">
            <w:pPr>
              <w:rPr>
                <w:rFonts w:ascii="Times New Roman" w:hAnsi="Times New Roman" w:cs="Times New Roman"/>
                <w:sz w:val="24"/>
                <w:szCs w:val="24"/>
              </w:rPr>
            </w:pPr>
          </w:p>
        </w:tc>
      </w:tr>
      <w:tr w:rsidR="000C5F05" w14:paraId="5C105157" w14:textId="77777777" w:rsidTr="0022257E">
        <w:trPr>
          <w:trHeight w:val="386"/>
        </w:trPr>
        <w:tc>
          <w:tcPr>
            <w:tcW w:w="3114" w:type="dxa"/>
            <w:tcBorders>
              <w:top w:val="nil"/>
              <w:left w:val="single" w:sz="4" w:space="0" w:color="auto"/>
              <w:bottom w:val="single" w:sz="4" w:space="0" w:color="auto"/>
              <w:right w:val="nil"/>
            </w:tcBorders>
          </w:tcPr>
          <w:p w14:paraId="299C82AA" w14:textId="4B614864" w:rsidR="000C5F05" w:rsidRDefault="000C5F05" w:rsidP="00A26FF8">
            <w:pPr>
              <w:rPr>
                <w:rFonts w:cstheme="minorHAnsi"/>
                <w:b/>
                <w:bCs/>
                <w:sz w:val="24"/>
                <w:szCs w:val="24"/>
              </w:rPr>
            </w:pPr>
            <w:r>
              <w:rPr>
                <w:rFonts w:cstheme="minorHAnsi"/>
                <w:b/>
                <w:bCs/>
                <w:sz w:val="24"/>
                <w:szCs w:val="24"/>
              </w:rPr>
              <w:t>LOJ kiekis:</w:t>
            </w:r>
          </w:p>
        </w:tc>
        <w:tc>
          <w:tcPr>
            <w:tcW w:w="7087" w:type="dxa"/>
            <w:gridSpan w:val="2"/>
            <w:tcBorders>
              <w:top w:val="nil"/>
              <w:left w:val="nil"/>
              <w:bottom w:val="single" w:sz="4" w:space="0" w:color="auto"/>
              <w:right w:val="single" w:sz="4" w:space="0" w:color="auto"/>
            </w:tcBorders>
          </w:tcPr>
          <w:p w14:paraId="65624BDC" w14:textId="2390225F" w:rsidR="000C5F05" w:rsidRDefault="006D4214" w:rsidP="00A26FF8">
            <w:pPr>
              <w:rPr>
                <w:rFonts w:ascii="Times New Roman" w:hAnsi="Times New Roman" w:cs="Times New Roman"/>
                <w:iCs/>
                <w:sz w:val="24"/>
                <w:szCs w:val="24"/>
              </w:rPr>
            </w:pPr>
            <w:r w:rsidRPr="00D77C8B">
              <w:rPr>
                <w:rFonts w:ascii="Times New Roman" w:hAnsi="Times New Roman" w:cs="Times New Roman"/>
                <w:iCs/>
                <w:sz w:val="24"/>
                <w:szCs w:val="24"/>
              </w:rPr>
              <w:t>Produkto subkategorija – 1.1.</w:t>
            </w:r>
            <w:r w:rsidR="00780024">
              <w:rPr>
                <w:rFonts w:ascii="Times New Roman" w:hAnsi="Times New Roman" w:cs="Times New Roman"/>
                <w:iCs/>
                <w:sz w:val="24"/>
                <w:szCs w:val="24"/>
              </w:rPr>
              <w:t>3</w:t>
            </w:r>
            <w:r w:rsidRPr="00D77C8B">
              <w:rPr>
                <w:rFonts w:ascii="Times New Roman" w:hAnsi="Times New Roman" w:cs="Times New Roman"/>
                <w:iCs/>
                <w:sz w:val="24"/>
                <w:szCs w:val="24"/>
              </w:rPr>
              <w:t>/VDM (1.1.</w:t>
            </w:r>
            <w:r w:rsidR="00780024">
              <w:rPr>
                <w:rFonts w:ascii="Times New Roman" w:hAnsi="Times New Roman" w:cs="Times New Roman"/>
                <w:iCs/>
                <w:sz w:val="24"/>
                <w:szCs w:val="24"/>
              </w:rPr>
              <w:t>c</w:t>
            </w:r>
            <w:r w:rsidRPr="00D77C8B">
              <w:rPr>
                <w:rFonts w:ascii="Times New Roman" w:hAnsi="Times New Roman" w:cs="Times New Roman"/>
                <w:iCs/>
                <w:sz w:val="24"/>
                <w:szCs w:val="24"/>
              </w:rPr>
              <w:t xml:space="preserve"> pagal  2004/42/EB). Lakiųjų organinių junginių (LOJ) ribinė vertė </w:t>
            </w:r>
            <w:r w:rsidR="00780024">
              <w:rPr>
                <w:rFonts w:ascii="Times New Roman" w:hAnsi="Times New Roman" w:cs="Times New Roman"/>
                <w:iCs/>
                <w:sz w:val="24"/>
                <w:szCs w:val="24"/>
              </w:rPr>
              <w:t>4</w:t>
            </w:r>
            <w:r w:rsidRPr="00D77C8B">
              <w:rPr>
                <w:rFonts w:ascii="Times New Roman" w:hAnsi="Times New Roman" w:cs="Times New Roman"/>
                <w:iCs/>
                <w:sz w:val="24"/>
                <w:szCs w:val="24"/>
              </w:rPr>
              <w:t xml:space="preserve">0g/l (nuo 2010m). Didžiausias LOJ kiekis paruoštame naudoti produkte – </w:t>
            </w:r>
            <w:r w:rsidR="000F46CC">
              <w:rPr>
                <w:rFonts w:ascii="Times New Roman" w:hAnsi="Times New Roman" w:cs="Times New Roman"/>
                <w:iCs/>
                <w:sz w:val="24"/>
                <w:szCs w:val="24"/>
              </w:rPr>
              <w:t>39</w:t>
            </w:r>
            <w:r w:rsidRPr="00D77C8B">
              <w:rPr>
                <w:rFonts w:ascii="Times New Roman" w:hAnsi="Times New Roman" w:cs="Times New Roman"/>
                <w:iCs/>
                <w:sz w:val="24"/>
                <w:szCs w:val="24"/>
              </w:rPr>
              <w:t xml:space="preserve"> g/l.</w:t>
            </w:r>
          </w:p>
          <w:p w14:paraId="744D7F0F" w14:textId="476170A1" w:rsidR="00176096" w:rsidRPr="00D77C8B" w:rsidRDefault="00176096" w:rsidP="00A26FF8">
            <w:pPr>
              <w:rPr>
                <w:rFonts w:ascii="Times New Roman" w:hAnsi="Times New Roman" w:cs="Times New Roman"/>
                <w:sz w:val="24"/>
                <w:szCs w:val="24"/>
              </w:rPr>
            </w:pPr>
          </w:p>
        </w:tc>
      </w:tr>
      <w:tr w:rsidR="006D4214" w14:paraId="1DC26202" w14:textId="77777777" w:rsidTr="00176096">
        <w:trPr>
          <w:trHeight w:val="355"/>
        </w:trPr>
        <w:tc>
          <w:tcPr>
            <w:tcW w:w="10201" w:type="dxa"/>
            <w:gridSpan w:val="3"/>
            <w:tcBorders>
              <w:top w:val="single" w:sz="4" w:space="0" w:color="auto"/>
              <w:bottom w:val="single" w:sz="4" w:space="0" w:color="auto"/>
            </w:tcBorders>
          </w:tcPr>
          <w:p w14:paraId="36A9738B" w14:textId="77FA8356" w:rsidR="006D4214" w:rsidRPr="006D4214" w:rsidRDefault="006D4214" w:rsidP="00A26FF8">
            <w:pPr>
              <w:jc w:val="center"/>
              <w:rPr>
                <w:rFonts w:cstheme="minorHAnsi"/>
                <w:b/>
                <w:bCs/>
                <w:sz w:val="24"/>
                <w:szCs w:val="24"/>
              </w:rPr>
            </w:pPr>
            <w:r w:rsidRPr="006D4214">
              <w:rPr>
                <w:rFonts w:cstheme="minorHAnsi"/>
                <w:b/>
                <w:bCs/>
                <w:sz w:val="24"/>
                <w:szCs w:val="24"/>
              </w:rPr>
              <w:t>Naudojimas</w:t>
            </w:r>
          </w:p>
        </w:tc>
      </w:tr>
      <w:tr w:rsidR="006D4214" w14:paraId="43AFC80E" w14:textId="77777777" w:rsidTr="000D240F">
        <w:trPr>
          <w:trHeight w:val="386"/>
        </w:trPr>
        <w:tc>
          <w:tcPr>
            <w:tcW w:w="3114" w:type="dxa"/>
            <w:tcBorders>
              <w:top w:val="single" w:sz="4" w:space="0" w:color="auto"/>
              <w:left w:val="single" w:sz="4" w:space="0" w:color="auto"/>
              <w:bottom w:val="nil"/>
              <w:right w:val="nil"/>
            </w:tcBorders>
          </w:tcPr>
          <w:p w14:paraId="3F9EAF53" w14:textId="77777777" w:rsidR="00176096" w:rsidRDefault="00176096" w:rsidP="00A26FF8">
            <w:pPr>
              <w:rPr>
                <w:rFonts w:cstheme="minorHAnsi"/>
                <w:b/>
                <w:bCs/>
                <w:sz w:val="24"/>
                <w:szCs w:val="24"/>
              </w:rPr>
            </w:pPr>
          </w:p>
          <w:p w14:paraId="5DD97C1D" w14:textId="17AF6ABE" w:rsidR="006D4214" w:rsidRDefault="006D4214" w:rsidP="00A26FF8">
            <w:pPr>
              <w:rPr>
                <w:rFonts w:cstheme="minorHAnsi"/>
                <w:b/>
                <w:bCs/>
                <w:sz w:val="24"/>
                <w:szCs w:val="24"/>
              </w:rPr>
            </w:pPr>
            <w:r>
              <w:rPr>
                <w:rFonts w:cstheme="minorHAnsi"/>
                <w:b/>
                <w:bCs/>
                <w:sz w:val="24"/>
                <w:szCs w:val="24"/>
              </w:rPr>
              <w:t>Darbo sąlygos:</w:t>
            </w:r>
          </w:p>
        </w:tc>
        <w:tc>
          <w:tcPr>
            <w:tcW w:w="7087" w:type="dxa"/>
            <w:gridSpan w:val="2"/>
            <w:tcBorders>
              <w:top w:val="single" w:sz="4" w:space="0" w:color="auto"/>
              <w:left w:val="nil"/>
              <w:bottom w:val="nil"/>
              <w:right w:val="single" w:sz="4" w:space="0" w:color="auto"/>
            </w:tcBorders>
          </w:tcPr>
          <w:p w14:paraId="5EC69C2B" w14:textId="77777777" w:rsidR="00176096" w:rsidRDefault="00176096" w:rsidP="00A26FF8">
            <w:pPr>
              <w:rPr>
                <w:rFonts w:ascii="Times New Roman" w:hAnsi="Times New Roman" w:cs="Times New Roman"/>
                <w:sz w:val="24"/>
                <w:szCs w:val="24"/>
              </w:rPr>
            </w:pPr>
          </w:p>
          <w:p w14:paraId="6BDEB04D" w14:textId="77777777" w:rsidR="0022257E" w:rsidRDefault="00D77C8B" w:rsidP="00512D52">
            <w:pPr>
              <w:rPr>
                <w:rFonts w:ascii="Times New Roman" w:hAnsi="Times New Roman" w:cs="Times New Roman"/>
                <w:sz w:val="24"/>
                <w:szCs w:val="24"/>
              </w:rPr>
            </w:pPr>
            <w:r w:rsidRPr="00D77C8B">
              <w:rPr>
                <w:rFonts w:ascii="Times New Roman" w:hAnsi="Times New Roman" w:cs="Times New Roman"/>
                <w:sz w:val="24"/>
                <w:szCs w:val="24"/>
              </w:rPr>
              <w:t>Nenaudoti esant žemesnei kaip +</w:t>
            </w:r>
            <w:r w:rsidRPr="00D77C8B">
              <w:rPr>
                <w:rFonts w:ascii="Times New Roman" w:hAnsi="Times New Roman" w:cs="Times New Roman"/>
                <w:spacing w:val="-11"/>
                <w:sz w:val="24"/>
                <w:szCs w:val="24"/>
              </w:rPr>
              <w:t xml:space="preserve"> </w:t>
            </w:r>
            <w:r w:rsidRPr="00D77C8B">
              <w:rPr>
                <w:rFonts w:ascii="Times New Roman" w:hAnsi="Times New Roman" w:cs="Times New Roman"/>
                <w:sz w:val="24"/>
                <w:szCs w:val="24"/>
              </w:rPr>
              <w:t>5°C</w:t>
            </w:r>
            <w:r w:rsidRPr="00D77C8B">
              <w:rPr>
                <w:rFonts w:ascii="Times New Roman" w:hAnsi="Times New Roman" w:cs="Times New Roman"/>
                <w:spacing w:val="-9"/>
                <w:sz w:val="24"/>
                <w:szCs w:val="24"/>
              </w:rPr>
              <w:t xml:space="preserve"> ir aukštesnei kaip +3</w:t>
            </w:r>
            <w:r w:rsidR="001D2819">
              <w:rPr>
                <w:rFonts w:ascii="Times New Roman" w:hAnsi="Times New Roman" w:cs="Times New Roman"/>
                <w:spacing w:val="-9"/>
                <w:sz w:val="24"/>
                <w:szCs w:val="24"/>
              </w:rPr>
              <w:t>5</w:t>
            </w:r>
            <w:r w:rsidRPr="00D77C8B">
              <w:rPr>
                <w:rFonts w:ascii="Times New Roman" w:hAnsi="Times New Roman" w:cs="Times New Roman"/>
                <w:sz w:val="24"/>
                <w:szCs w:val="24"/>
              </w:rPr>
              <w:t xml:space="preserve">°C pagrindo ir aplinkos temperatūrai arba jei paviršius veikiamas tiesioginių saulės spindulių ar pučia stiprus vėjas. </w:t>
            </w:r>
          </w:p>
          <w:p w14:paraId="7B7B4916" w14:textId="6C3D50FB" w:rsidR="00512D52" w:rsidRPr="00D77C8B" w:rsidRDefault="00512D52" w:rsidP="00512D52">
            <w:pPr>
              <w:rPr>
                <w:rFonts w:ascii="Times New Roman" w:hAnsi="Times New Roman" w:cs="Times New Roman"/>
                <w:sz w:val="24"/>
                <w:szCs w:val="24"/>
              </w:rPr>
            </w:pPr>
          </w:p>
        </w:tc>
      </w:tr>
      <w:tr w:rsidR="006D4214" w14:paraId="0CA24D15" w14:textId="77777777" w:rsidTr="0022257E">
        <w:trPr>
          <w:trHeight w:val="386"/>
        </w:trPr>
        <w:tc>
          <w:tcPr>
            <w:tcW w:w="3114" w:type="dxa"/>
            <w:tcBorders>
              <w:top w:val="nil"/>
              <w:left w:val="single" w:sz="4" w:space="0" w:color="auto"/>
              <w:bottom w:val="nil"/>
              <w:right w:val="nil"/>
            </w:tcBorders>
          </w:tcPr>
          <w:p w14:paraId="242992BB" w14:textId="03C415D7" w:rsidR="006D4214" w:rsidRDefault="00D77C8B" w:rsidP="00A26FF8">
            <w:pPr>
              <w:rPr>
                <w:rFonts w:cstheme="minorHAnsi"/>
                <w:b/>
                <w:bCs/>
                <w:sz w:val="24"/>
                <w:szCs w:val="24"/>
              </w:rPr>
            </w:pPr>
            <w:r>
              <w:rPr>
                <w:rFonts w:cstheme="minorHAnsi"/>
                <w:b/>
                <w:bCs/>
                <w:sz w:val="24"/>
                <w:szCs w:val="24"/>
              </w:rPr>
              <w:t>Paviršiaus paruošimas:</w:t>
            </w:r>
          </w:p>
        </w:tc>
        <w:tc>
          <w:tcPr>
            <w:tcW w:w="7087" w:type="dxa"/>
            <w:gridSpan w:val="2"/>
            <w:tcBorders>
              <w:top w:val="nil"/>
              <w:left w:val="nil"/>
              <w:bottom w:val="nil"/>
              <w:right w:val="single" w:sz="4" w:space="0" w:color="auto"/>
            </w:tcBorders>
          </w:tcPr>
          <w:p w14:paraId="098FF0DB" w14:textId="77777777" w:rsidR="004E226D" w:rsidRDefault="00852EDF" w:rsidP="003C3DA5">
            <w:pPr>
              <w:rPr>
                <w:rFonts w:ascii="Times New Roman" w:hAnsi="Times New Roman" w:cs="Times New Roman"/>
                <w:sz w:val="24"/>
                <w:szCs w:val="24"/>
              </w:rPr>
            </w:pPr>
            <w:r>
              <w:rPr>
                <w:rFonts w:ascii="Times New Roman" w:hAnsi="Times New Roman" w:cs="Times New Roman"/>
                <w:sz w:val="24"/>
                <w:szCs w:val="24"/>
              </w:rPr>
              <w:t>Pavir</w:t>
            </w:r>
            <w:r w:rsidR="00BF5965">
              <w:rPr>
                <w:rFonts w:ascii="Times New Roman" w:hAnsi="Times New Roman" w:cs="Times New Roman"/>
                <w:sz w:val="24"/>
                <w:szCs w:val="24"/>
              </w:rPr>
              <w:t>šius</w:t>
            </w:r>
            <w:r w:rsidR="00D77C8B" w:rsidRPr="00D77C8B">
              <w:rPr>
                <w:rFonts w:ascii="Times New Roman" w:hAnsi="Times New Roman" w:cs="Times New Roman"/>
                <w:sz w:val="24"/>
                <w:szCs w:val="24"/>
              </w:rPr>
              <w:t xml:space="preserve"> turi būti švar</w:t>
            </w:r>
            <w:r w:rsidR="00BF5965">
              <w:rPr>
                <w:rFonts w:ascii="Times New Roman" w:hAnsi="Times New Roman" w:cs="Times New Roman"/>
                <w:sz w:val="24"/>
                <w:szCs w:val="24"/>
              </w:rPr>
              <w:t>us</w:t>
            </w:r>
            <w:r w:rsidR="00D77C8B" w:rsidRPr="00D77C8B">
              <w:rPr>
                <w:rFonts w:ascii="Times New Roman" w:hAnsi="Times New Roman" w:cs="Times New Roman"/>
                <w:sz w:val="24"/>
                <w:szCs w:val="24"/>
              </w:rPr>
              <w:t xml:space="preserve">, </w:t>
            </w:r>
            <w:r w:rsidR="00BF5965">
              <w:rPr>
                <w:rFonts w:ascii="Times New Roman" w:hAnsi="Times New Roman" w:cs="Times New Roman"/>
                <w:sz w:val="24"/>
                <w:szCs w:val="24"/>
              </w:rPr>
              <w:t xml:space="preserve">sausas, stabilus ir tvirtas. </w:t>
            </w:r>
            <w:r w:rsidR="00BF5965" w:rsidRPr="00BF5965">
              <w:rPr>
                <w:rFonts w:ascii="Times New Roman" w:hAnsi="Times New Roman" w:cs="Times New Roman"/>
                <w:sz w:val="24"/>
                <w:szCs w:val="24"/>
              </w:rPr>
              <w:t>Pašalinkite visus pažeistus, neprilipusius sen</w:t>
            </w:r>
            <w:r w:rsidR="00BF5965">
              <w:rPr>
                <w:rFonts w:ascii="Times New Roman" w:hAnsi="Times New Roman" w:cs="Times New Roman"/>
                <w:sz w:val="24"/>
                <w:szCs w:val="24"/>
              </w:rPr>
              <w:t>ų</w:t>
            </w:r>
            <w:r w:rsidR="00BF5965" w:rsidRPr="00BF5965">
              <w:rPr>
                <w:rFonts w:ascii="Times New Roman" w:hAnsi="Times New Roman" w:cs="Times New Roman"/>
                <w:sz w:val="24"/>
                <w:szCs w:val="24"/>
              </w:rPr>
              <w:t xml:space="preserve"> dažų sluoksnius. </w:t>
            </w:r>
            <w:r w:rsidR="00BF5965">
              <w:rPr>
                <w:rFonts w:ascii="Times New Roman" w:hAnsi="Times New Roman" w:cs="Times New Roman"/>
                <w:sz w:val="24"/>
                <w:szCs w:val="24"/>
              </w:rPr>
              <w:t>Naujai tinkuotos</w:t>
            </w:r>
            <w:r w:rsidR="00BF5965" w:rsidRPr="00BF5965">
              <w:rPr>
                <w:rFonts w:ascii="Times New Roman" w:hAnsi="Times New Roman" w:cs="Times New Roman"/>
                <w:sz w:val="24"/>
                <w:szCs w:val="24"/>
              </w:rPr>
              <w:t xml:space="preserve"> vietos turi būti sustingusios ir visiškai išdžiūvusios. </w:t>
            </w:r>
            <w:r w:rsidR="003C3DA5">
              <w:rPr>
                <w:rFonts w:ascii="Times New Roman" w:hAnsi="Times New Roman" w:cs="Times New Roman"/>
                <w:sz w:val="24"/>
                <w:szCs w:val="24"/>
              </w:rPr>
              <w:t xml:space="preserve">Naujai dažomus paviršius nugruntuoti gruntu </w:t>
            </w:r>
            <w:r w:rsidR="003C3DA5" w:rsidRPr="00BF5965">
              <w:rPr>
                <w:rFonts w:ascii="Times New Roman" w:hAnsi="Times New Roman" w:cs="Times New Roman"/>
                <w:sz w:val="24"/>
                <w:szCs w:val="24"/>
              </w:rPr>
              <w:t>„Mipa Tiefgrund L</w:t>
            </w:r>
            <w:r w:rsidR="003C3DA5">
              <w:rPr>
                <w:rFonts w:ascii="Times New Roman" w:hAnsi="Times New Roman" w:cs="Times New Roman"/>
                <w:sz w:val="24"/>
                <w:szCs w:val="24"/>
              </w:rPr>
              <w:t>H</w:t>
            </w:r>
            <w:r w:rsidR="003C3DA5" w:rsidRPr="00BF5965">
              <w:rPr>
                <w:rFonts w:ascii="Times New Roman" w:hAnsi="Times New Roman" w:cs="Times New Roman"/>
                <w:sz w:val="24"/>
                <w:szCs w:val="24"/>
              </w:rPr>
              <w:t>“</w:t>
            </w:r>
            <w:r w:rsidR="003C3DA5">
              <w:rPr>
                <w:rFonts w:ascii="Times New Roman" w:hAnsi="Times New Roman" w:cs="Times New Roman"/>
                <w:sz w:val="24"/>
                <w:szCs w:val="24"/>
              </w:rPr>
              <w:t xml:space="preserve"> arba</w:t>
            </w:r>
            <w:r w:rsidR="00BF5965" w:rsidRPr="00BF5965">
              <w:rPr>
                <w:rFonts w:ascii="Times New Roman" w:hAnsi="Times New Roman" w:cs="Times New Roman"/>
                <w:sz w:val="24"/>
                <w:szCs w:val="24"/>
              </w:rPr>
              <w:t xml:space="preserve"> „Mipa Tiefgrund LF“. </w:t>
            </w:r>
          </w:p>
          <w:p w14:paraId="69EEE3B4" w14:textId="4A594C1F" w:rsidR="003C3DA5" w:rsidRPr="00D77C8B" w:rsidRDefault="003C3DA5" w:rsidP="003C3DA5">
            <w:pPr>
              <w:rPr>
                <w:rFonts w:ascii="Times New Roman" w:hAnsi="Times New Roman" w:cs="Times New Roman"/>
                <w:sz w:val="24"/>
                <w:szCs w:val="24"/>
              </w:rPr>
            </w:pPr>
          </w:p>
        </w:tc>
      </w:tr>
      <w:tr w:rsidR="003C3DA5" w14:paraId="76A2EADA" w14:textId="77777777" w:rsidTr="0022257E">
        <w:trPr>
          <w:trHeight w:val="386"/>
        </w:trPr>
        <w:tc>
          <w:tcPr>
            <w:tcW w:w="3114" w:type="dxa"/>
            <w:tcBorders>
              <w:top w:val="nil"/>
              <w:left w:val="single" w:sz="4" w:space="0" w:color="auto"/>
              <w:bottom w:val="nil"/>
              <w:right w:val="nil"/>
            </w:tcBorders>
          </w:tcPr>
          <w:p w14:paraId="0E561160" w14:textId="344ED629" w:rsidR="003C3DA5" w:rsidRDefault="003C3DA5" w:rsidP="003C3DA5">
            <w:pPr>
              <w:rPr>
                <w:rFonts w:cstheme="minorHAnsi"/>
                <w:b/>
                <w:bCs/>
                <w:sz w:val="24"/>
                <w:szCs w:val="24"/>
              </w:rPr>
            </w:pPr>
            <w:r>
              <w:rPr>
                <w:rFonts w:cstheme="minorHAnsi"/>
                <w:b/>
                <w:bCs/>
                <w:sz w:val="24"/>
                <w:szCs w:val="24"/>
              </w:rPr>
              <w:t>Skiedimas:</w:t>
            </w:r>
          </w:p>
        </w:tc>
        <w:tc>
          <w:tcPr>
            <w:tcW w:w="7087" w:type="dxa"/>
            <w:gridSpan w:val="2"/>
            <w:tcBorders>
              <w:top w:val="nil"/>
              <w:left w:val="nil"/>
              <w:bottom w:val="nil"/>
              <w:right w:val="single" w:sz="4" w:space="0" w:color="auto"/>
            </w:tcBorders>
          </w:tcPr>
          <w:p w14:paraId="48A8B3DF" w14:textId="45A5072D" w:rsidR="003C3DA5" w:rsidRDefault="003C3DA5" w:rsidP="003C3DA5">
            <w:pPr>
              <w:rPr>
                <w:rFonts w:ascii="Times New Roman" w:hAnsi="Times New Roman" w:cs="Times New Roman"/>
                <w:sz w:val="24"/>
                <w:szCs w:val="24"/>
              </w:rPr>
            </w:pPr>
            <w:r w:rsidRPr="003C3DA5">
              <w:rPr>
                <w:rFonts w:ascii="Times New Roman" w:hAnsi="Times New Roman" w:cs="Times New Roman"/>
                <w:sz w:val="24"/>
                <w:szCs w:val="24"/>
              </w:rPr>
              <w:t>Pirm</w:t>
            </w:r>
            <w:r>
              <w:rPr>
                <w:rFonts w:ascii="Times New Roman" w:hAnsi="Times New Roman" w:cs="Times New Roman"/>
                <w:sz w:val="24"/>
                <w:szCs w:val="24"/>
              </w:rPr>
              <w:t>am</w:t>
            </w:r>
            <w:r w:rsidRPr="003C3DA5">
              <w:rPr>
                <w:rFonts w:ascii="Times New Roman" w:hAnsi="Times New Roman" w:cs="Times New Roman"/>
                <w:sz w:val="24"/>
                <w:szCs w:val="24"/>
              </w:rPr>
              <w:t xml:space="preserve"> sluoksn</w:t>
            </w:r>
            <w:r>
              <w:rPr>
                <w:rFonts w:ascii="Times New Roman" w:hAnsi="Times New Roman" w:cs="Times New Roman"/>
                <w:sz w:val="24"/>
                <w:szCs w:val="24"/>
              </w:rPr>
              <w:t xml:space="preserve">iui </w:t>
            </w:r>
            <w:r w:rsidR="00110F93">
              <w:rPr>
                <w:rFonts w:ascii="Times New Roman" w:hAnsi="Times New Roman" w:cs="Times New Roman"/>
                <w:sz w:val="24"/>
                <w:szCs w:val="24"/>
              </w:rPr>
              <w:t xml:space="preserve">dažus galima </w:t>
            </w:r>
            <w:r w:rsidRPr="003C3DA5">
              <w:rPr>
                <w:rFonts w:ascii="Times New Roman" w:hAnsi="Times New Roman" w:cs="Times New Roman"/>
                <w:sz w:val="24"/>
                <w:szCs w:val="24"/>
              </w:rPr>
              <w:t xml:space="preserve">skiesti </w:t>
            </w:r>
            <w:r>
              <w:rPr>
                <w:rFonts w:ascii="Times New Roman" w:hAnsi="Times New Roman" w:cs="Times New Roman"/>
                <w:sz w:val="24"/>
                <w:szCs w:val="24"/>
              </w:rPr>
              <w:t xml:space="preserve">įpilant iki </w:t>
            </w:r>
            <w:r w:rsidRPr="003C3DA5">
              <w:rPr>
                <w:rFonts w:ascii="Times New Roman" w:hAnsi="Times New Roman" w:cs="Times New Roman"/>
                <w:sz w:val="24"/>
                <w:szCs w:val="24"/>
              </w:rPr>
              <w:t xml:space="preserve">10 % </w:t>
            </w:r>
            <w:r>
              <w:rPr>
                <w:rFonts w:ascii="Times New Roman" w:hAnsi="Times New Roman" w:cs="Times New Roman"/>
                <w:sz w:val="24"/>
                <w:szCs w:val="24"/>
              </w:rPr>
              <w:t xml:space="preserve">vandens pagal </w:t>
            </w:r>
            <w:r w:rsidRPr="003C3DA5">
              <w:rPr>
                <w:rFonts w:ascii="Times New Roman" w:hAnsi="Times New Roman" w:cs="Times New Roman"/>
                <w:sz w:val="24"/>
                <w:szCs w:val="24"/>
              </w:rPr>
              <w:t>tūr</w:t>
            </w:r>
            <w:r>
              <w:rPr>
                <w:rFonts w:ascii="Times New Roman" w:hAnsi="Times New Roman" w:cs="Times New Roman"/>
                <w:sz w:val="24"/>
                <w:szCs w:val="24"/>
              </w:rPr>
              <w:t>į,</w:t>
            </w:r>
            <w:r w:rsidRPr="003C3DA5">
              <w:rPr>
                <w:rFonts w:ascii="Times New Roman" w:hAnsi="Times New Roman" w:cs="Times New Roman"/>
                <w:sz w:val="24"/>
                <w:szCs w:val="24"/>
              </w:rPr>
              <w:t xml:space="preserve"> antr</w:t>
            </w:r>
            <w:r>
              <w:rPr>
                <w:rFonts w:ascii="Times New Roman" w:hAnsi="Times New Roman" w:cs="Times New Roman"/>
                <w:sz w:val="24"/>
                <w:szCs w:val="24"/>
              </w:rPr>
              <w:t>am – iki</w:t>
            </w:r>
            <w:r w:rsidRPr="003C3DA5">
              <w:rPr>
                <w:rFonts w:ascii="Times New Roman" w:hAnsi="Times New Roman" w:cs="Times New Roman"/>
                <w:sz w:val="24"/>
                <w:szCs w:val="24"/>
              </w:rPr>
              <w:t xml:space="preserve"> 5 %.</w:t>
            </w:r>
          </w:p>
          <w:p w14:paraId="16E552B7" w14:textId="77777777" w:rsidR="003C3DA5" w:rsidRDefault="003C3DA5" w:rsidP="003C3DA5">
            <w:pPr>
              <w:rPr>
                <w:rFonts w:ascii="Times New Roman" w:hAnsi="Times New Roman" w:cs="Times New Roman"/>
                <w:sz w:val="24"/>
                <w:szCs w:val="24"/>
              </w:rPr>
            </w:pPr>
          </w:p>
        </w:tc>
      </w:tr>
      <w:tr w:rsidR="003C3DA5" w14:paraId="4F4BAE75" w14:textId="77777777" w:rsidTr="003C3DA5">
        <w:trPr>
          <w:trHeight w:val="1849"/>
        </w:trPr>
        <w:tc>
          <w:tcPr>
            <w:tcW w:w="3114" w:type="dxa"/>
            <w:tcBorders>
              <w:top w:val="nil"/>
              <w:left w:val="single" w:sz="4" w:space="0" w:color="auto"/>
              <w:bottom w:val="nil"/>
              <w:right w:val="nil"/>
            </w:tcBorders>
          </w:tcPr>
          <w:p w14:paraId="4973C631" w14:textId="29BA720A" w:rsidR="003C3DA5" w:rsidRDefault="003C3DA5" w:rsidP="003C3DA5">
            <w:pPr>
              <w:rPr>
                <w:rFonts w:cstheme="minorHAnsi"/>
                <w:b/>
                <w:bCs/>
                <w:sz w:val="24"/>
                <w:szCs w:val="24"/>
              </w:rPr>
            </w:pPr>
            <w:r>
              <w:rPr>
                <w:rFonts w:cstheme="minorHAnsi"/>
                <w:b/>
                <w:bCs/>
                <w:sz w:val="24"/>
                <w:szCs w:val="24"/>
              </w:rPr>
              <w:lastRenderedPageBreak/>
              <w:t>Dažymo būdas:</w:t>
            </w:r>
          </w:p>
        </w:tc>
        <w:tc>
          <w:tcPr>
            <w:tcW w:w="7087" w:type="dxa"/>
            <w:gridSpan w:val="2"/>
            <w:tcBorders>
              <w:top w:val="nil"/>
              <w:left w:val="nil"/>
              <w:bottom w:val="nil"/>
              <w:right w:val="single" w:sz="4" w:space="0" w:color="auto"/>
            </w:tcBorders>
          </w:tcPr>
          <w:p w14:paraId="080CB8B3" w14:textId="77777777" w:rsidR="003C3DA5" w:rsidRDefault="003C3DA5" w:rsidP="003C3DA5">
            <w:pPr>
              <w:rPr>
                <w:rFonts w:ascii="Times New Roman" w:hAnsi="Times New Roman" w:cs="Times New Roman"/>
                <w:sz w:val="24"/>
                <w:szCs w:val="24"/>
              </w:rPr>
            </w:pPr>
            <w:r w:rsidRPr="005539D2">
              <w:rPr>
                <w:rFonts w:ascii="Times New Roman" w:hAnsi="Times New Roman" w:cs="Times New Roman"/>
                <w:sz w:val="24"/>
                <w:szCs w:val="24"/>
              </w:rPr>
              <w:t>Teptuku (šepečiu)</w:t>
            </w:r>
            <w:r>
              <w:rPr>
                <w:rFonts w:ascii="Times New Roman" w:hAnsi="Times New Roman" w:cs="Times New Roman"/>
                <w:sz w:val="24"/>
                <w:szCs w:val="24"/>
              </w:rPr>
              <w:t>, voleliu arba purkštuvu (Airless)</w:t>
            </w:r>
            <w:r w:rsidRPr="005539D2">
              <w:rPr>
                <w:rFonts w:ascii="Times New Roman" w:hAnsi="Times New Roman" w:cs="Times New Roman"/>
                <w:sz w:val="24"/>
                <w:szCs w:val="24"/>
              </w:rPr>
              <w:t>.</w:t>
            </w:r>
          </w:p>
          <w:p w14:paraId="66CA2D67" w14:textId="4D013DBE" w:rsidR="003C3DA5" w:rsidRDefault="003C3DA5" w:rsidP="003C3DA5">
            <w:pPr>
              <w:rPr>
                <w:rFonts w:ascii="Times New Roman" w:hAnsi="Times New Roman" w:cs="Times New Roman"/>
                <w:sz w:val="24"/>
                <w:szCs w:val="24"/>
              </w:rPr>
            </w:pPr>
            <w:r>
              <w:rPr>
                <w:rFonts w:ascii="Times New Roman" w:hAnsi="Times New Roman" w:cs="Times New Roman"/>
                <w:sz w:val="24"/>
                <w:szCs w:val="24"/>
              </w:rPr>
              <w:t xml:space="preserve">Airless: </w:t>
            </w:r>
            <w:r w:rsidRPr="002736BF">
              <w:rPr>
                <w:rFonts w:ascii="Times New Roman" w:hAnsi="Times New Roman" w:cs="Times New Roman"/>
                <w:sz w:val="24"/>
                <w:szCs w:val="24"/>
              </w:rPr>
              <w:t>purškimo kampas: 50°</w:t>
            </w:r>
            <w:r>
              <w:rPr>
                <w:rFonts w:ascii="Times New Roman" w:hAnsi="Times New Roman" w:cs="Times New Roman"/>
                <w:sz w:val="24"/>
                <w:szCs w:val="24"/>
              </w:rPr>
              <w:t>,</w:t>
            </w:r>
          </w:p>
          <w:p w14:paraId="5755BE77" w14:textId="66BE1705" w:rsidR="003C3DA5" w:rsidRDefault="003C3DA5" w:rsidP="003C3DA5">
            <w:pPr>
              <w:rPr>
                <w:rFonts w:ascii="Times New Roman" w:hAnsi="Times New Roman" w:cs="Times New Roman"/>
                <w:sz w:val="24"/>
                <w:szCs w:val="24"/>
              </w:rPr>
            </w:pPr>
            <w:r>
              <w:rPr>
                <w:rFonts w:ascii="Times New Roman" w:hAnsi="Times New Roman" w:cs="Times New Roman"/>
                <w:sz w:val="24"/>
                <w:szCs w:val="24"/>
              </w:rPr>
              <w:t xml:space="preserve">             </w:t>
            </w:r>
            <w:r w:rsidRPr="002736BF">
              <w:rPr>
                <w:rFonts w:ascii="Times New Roman" w:hAnsi="Times New Roman" w:cs="Times New Roman"/>
                <w:sz w:val="24"/>
                <w:szCs w:val="24"/>
              </w:rPr>
              <w:t xml:space="preserve"> antgalis: 0,</w:t>
            </w:r>
            <w:r>
              <w:rPr>
                <w:rFonts w:ascii="Times New Roman" w:hAnsi="Times New Roman" w:cs="Times New Roman"/>
                <w:sz w:val="24"/>
                <w:szCs w:val="24"/>
              </w:rPr>
              <w:t>5</w:t>
            </w:r>
            <w:r w:rsidRPr="002736BF">
              <w:rPr>
                <w:rFonts w:ascii="Times New Roman" w:hAnsi="Times New Roman" w:cs="Times New Roman"/>
                <w:sz w:val="24"/>
                <w:szCs w:val="24"/>
              </w:rPr>
              <w:t>3 mm</w:t>
            </w:r>
            <w:r>
              <w:rPr>
                <w:rFonts w:ascii="Times New Roman" w:hAnsi="Times New Roman" w:cs="Times New Roman"/>
                <w:sz w:val="24"/>
                <w:szCs w:val="24"/>
              </w:rPr>
              <w:t>,</w:t>
            </w:r>
          </w:p>
          <w:p w14:paraId="34873B17" w14:textId="2573F025" w:rsidR="003C3DA5" w:rsidRDefault="003C3DA5" w:rsidP="003C3DA5">
            <w:pPr>
              <w:rPr>
                <w:rFonts w:ascii="Times New Roman" w:hAnsi="Times New Roman" w:cs="Times New Roman"/>
                <w:sz w:val="24"/>
                <w:szCs w:val="24"/>
              </w:rPr>
            </w:pPr>
            <w:r>
              <w:rPr>
                <w:rFonts w:ascii="Times New Roman" w:hAnsi="Times New Roman" w:cs="Times New Roman"/>
                <w:sz w:val="24"/>
                <w:szCs w:val="24"/>
              </w:rPr>
              <w:t xml:space="preserve">              </w:t>
            </w:r>
            <w:r w:rsidRPr="002736BF">
              <w:rPr>
                <w:rFonts w:ascii="Times New Roman" w:hAnsi="Times New Roman" w:cs="Times New Roman"/>
                <w:sz w:val="24"/>
                <w:szCs w:val="24"/>
              </w:rPr>
              <w:t>slėgis: 1</w:t>
            </w:r>
            <w:r>
              <w:rPr>
                <w:rFonts w:ascii="Times New Roman" w:hAnsi="Times New Roman" w:cs="Times New Roman"/>
                <w:sz w:val="24"/>
                <w:szCs w:val="24"/>
              </w:rPr>
              <w:t>5</w:t>
            </w:r>
            <w:r w:rsidRPr="002736BF">
              <w:rPr>
                <w:rFonts w:ascii="Times New Roman" w:hAnsi="Times New Roman" w:cs="Times New Roman"/>
                <w:sz w:val="24"/>
                <w:szCs w:val="24"/>
              </w:rPr>
              <w:t>0 bar</w:t>
            </w:r>
            <w:r>
              <w:rPr>
                <w:rFonts w:ascii="Times New Roman" w:hAnsi="Times New Roman" w:cs="Times New Roman"/>
                <w:sz w:val="24"/>
                <w:szCs w:val="24"/>
              </w:rPr>
              <w:t>.</w:t>
            </w:r>
          </w:p>
          <w:p w14:paraId="11987947" w14:textId="77777777" w:rsidR="003C3DA5" w:rsidRDefault="003C3DA5" w:rsidP="003C3DA5">
            <w:pPr>
              <w:rPr>
                <w:rFonts w:ascii="Times New Roman" w:hAnsi="Times New Roman" w:cs="Times New Roman"/>
                <w:sz w:val="24"/>
                <w:szCs w:val="24"/>
              </w:rPr>
            </w:pPr>
            <w:r w:rsidRPr="002736BF">
              <w:rPr>
                <w:rFonts w:ascii="Times New Roman" w:hAnsi="Times New Roman" w:cs="Times New Roman"/>
                <w:sz w:val="24"/>
                <w:szCs w:val="24"/>
              </w:rPr>
              <w:t>Šie duomenys yra orientacinės vertės ir skiriasi priklausomai nuo skirtingų tipų įrenginių.</w:t>
            </w:r>
          </w:p>
          <w:p w14:paraId="79871C0A" w14:textId="42F2BC78" w:rsidR="003C3DA5" w:rsidRPr="002736BF" w:rsidRDefault="003C3DA5" w:rsidP="003C3DA5">
            <w:pPr>
              <w:rPr>
                <w:rFonts w:ascii="Times New Roman" w:hAnsi="Times New Roman" w:cs="Times New Roman"/>
                <w:sz w:val="24"/>
                <w:szCs w:val="24"/>
              </w:rPr>
            </w:pPr>
          </w:p>
        </w:tc>
      </w:tr>
      <w:tr w:rsidR="003C3DA5" w14:paraId="2B0DE12F" w14:textId="77777777" w:rsidTr="0022257E">
        <w:trPr>
          <w:trHeight w:val="386"/>
        </w:trPr>
        <w:tc>
          <w:tcPr>
            <w:tcW w:w="3114" w:type="dxa"/>
            <w:tcBorders>
              <w:top w:val="nil"/>
              <w:left w:val="single" w:sz="4" w:space="0" w:color="auto"/>
              <w:bottom w:val="nil"/>
              <w:right w:val="nil"/>
            </w:tcBorders>
          </w:tcPr>
          <w:p w14:paraId="41FF8642" w14:textId="77777777" w:rsidR="003C3DA5" w:rsidRDefault="003C3DA5" w:rsidP="003C3DA5">
            <w:pPr>
              <w:rPr>
                <w:rFonts w:cstheme="minorHAnsi"/>
                <w:b/>
                <w:bCs/>
                <w:sz w:val="24"/>
                <w:szCs w:val="24"/>
              </w:rPr>
            </w:pPr>
          </w:p>
          <w:p w14:paraId="719E3F65" w14:textId="04621656" w:rsidR="003C3DA5" w:rsidRDefault="003C3DA5" w:rsidP="003C3DA5">
            <w:pPr>
              <w:rPr>
                <w:rFonts w:cstheme="minorHAnsi"/>
                <w:b/>
                <w:bCs/>
                <w:sz w:val="24"/>
                <w:szCs w:val="24"/>
              </w:rPr>
            </w:pPr>
            <w:r>
              <w:rPr>
                <w:rFonts w:cstheme="minorHAnsi"/>
                <w:b/>
                <w:bCs/>
                <w:sz w:val="24"/>
                <w:szCs w:val="24"/>
              </w:rPr>
              <w:t>Džiūvimo laikas:</w:t>
            </w:r>
          </w:p>
        </w:tc>
        <w:tc>
          <w:tcPr>
            <w:tcW w:w="7087" w:type="dxa"/>
            <w:gridSpan w:val="2"/>
            <w:tcBorders>
              <w:top w:val="nil"/>
              <w:left w:val="nil"/>
              <w:bottom w:val="nil"/>
              <w:right w:val="single" w:sz="4" w:space="0" w:color="auto"/>
            </w:tcBorders>
          </w:tcPr>
          <w:p w14:paraId="427E5472" w14:textId="77777777" w:rsidR="003C3DA5" w:rsidRDefault="003C3DA5" w:rsidP="003C3DA5">
            <w:pPr>
              <w:rPr>
                <w:rFonts w:ascii="Times New Roman" w:hAnsi="Times New Roman" w:cs="Times New Roman"/>
                <w:sz w:val="24"/>
                <w:szCs w:val="24"/>
              </w:rPr>
            </w:pPr>
          </w:p>
          <w:p w14:paraId="0A24251B" w14:textId="47C1E061" w:rsidR="003C3DA5" w:rsidRPr="005539D2" w:rsidRDefault="003C3DA5" w:rsidP="003C3DA5">
            <w:pPr>
              <w:rPr>
                <w:rFonts w:ascii="Times New Roman" w:hAnsi="Times New Roman" w:cs="Times New Roman"/>
                <w:sz w:val="24"/>
                <w:szCs w:val="24"/>
              </w:rPr>
            </w:pPr>
            <w:r w:rsidRPr="005539D2">
              <w:rPr>
                <w:rFonts w:ascii="Times New Roman" w:hAnsi="Times New Roman" w:cs="Times New Roman"/>
                <w:sz w:val="24"/>
                <w:szCs w:val="24"/>
              </w:rPr>
              <w:t>Esant 20 °C temperatūrai ir 6</w:t>
            </w:r>
            <w:r>
              <w:rPr>
                <w:rFonts w:ascii="Times New Roman" w:hAnsi="Times New Roman" w:cs="Times New Roman"/>
                <w:sz w:val="24"/>
                <w:szCs w:val="24"/>
              </w:rPr>
              <w:t>5</w:t>
            </w:r>
            <w:r w:rsidRPr="005539D2">
              <w:rPr>
                <w:rFonts w:ascii="Times New Roman" w:hAnsi="Times New Roman" w:cs="Times New Roman"/>
                <w:sz w:val="24"/>
                <w:szCs w:val="24"/>
              </w:rPr>
              <w:t xml:space="preserve"> % santykinei oro drėgmei:</w:t>
            </w:r>
          </w:p>
          <w:p w14:paraId="3BF85492" w14:textId="3F93FB94" w:rsidR="003C3DA5" w:rsidRDefault="003C3DA5" w:rsidP="003C3DA5">
            <w:pPr>
              <w:rPr>
                <w:rFonts w:ascii="Times New Roman" w:hAnsi="Times New Roman" w:cs="Times New Roman"/>
                <w:sz w:val="24"/>
                <w:szCs w:val="24"/>
              </w:rPr>
            </w:pPr>
            <w:r>
              <w:rPr>
                <w:rFonts w:ascii="Times New Roman" w:hAnsi="Times New Roman" w:cs="Times New Roman"/>
                <w:sz w:val="24"/>
                <w:szCs w:val="24"/>
              </w:rPr>
              <w:t>- p</w:t>
            </w:r>
            <w:r w:rsidRPr="004A0332">
              <w:rPr>
                <w:rFonts w:ascii="Times New Roman" w:hAnsi="Times New Roman" w:cs="Times New Roman"/>
                <w:sz w:val="24"/>
                <w:szCs w:val="24"/>
              </w:rPr>
              <w:t xml:space="preserve">aviršius išdžiūsta ir galima </w:t>
            </w:r>
            <w:r>
              <w:rPr>
                <w:rFonts w:ascii="Times New Roman" w:hAnsi="Times New Roman" w:cs="Times New Roman"/>
                <w:sz w:val="24"/>
                <w:szCs w:val="24"/>
              </w:rPr>
              <w:t>per</w:t>
            </w:r>
            <w:r w:rsidRPr="004A0332">
              <w:rPr>
                <w:rFonts w:ascii="Times New Roman" w:hAnsi="Times New Roman" w:cs="Times New Roman"/>
                <w:sz w:val="24"/>
                <w:szCs w:val="24"/>
              </w:rPr>
              <w:t xml:space="preserve">dažyti: po </w:t>
            </w:r>
            <w:r>
              <w:rPr>
                <w:rFonts w:ascii="Times New Roman" w:hAnsi="Times New Roman" w:cs="Times New Roman"/>
                <w:sz w:val="24"/>
                <w:szCs w:val="24"/>
              </w:rPr>
              <w:t>8</w:t>
            </w:r>
            <w:r w:rsidRPr="004A0332">
              <w:rPr>
                <w:rFonts w:ascii="Times New Roman" w:hAnsi="Times New Roman" w:cs="Times New Roman"/>
                <w:sz w:val="24"/>
                <w:szCs w:val="24"/>
              </w:rPr>
              <w:t xml:space="preserve"> </w:t>
            </w:r>
            <w:r>
              <w:rPr>
                <w:rFonts w:ascii="Times New Roman" w:hAnsi="Times New Roman" w:cs="Times New Roman"/>
                <w:sz w:val="24"/>
                <w:szCs w:val="24"/>
              </w:rPr>
              <w:t>val.,</w:t>
            </w:r>
          </w:p>
          <w:p w14:paraId="64AA4EAA" w14:textId="2210C714" w:rsidR="003C3DA5" w:rsidRDefault="003C3DA5" w:rsidP="003C3DA5">
            <w:pPr>
              <w:rPr>
                <w:rFonts w:ascii="Times New Roman" w:hAnsi="Times New Roman" w:cs="Times New Roman"/>
                <w:sz w:val="24"/>
                <w:szCs w:val="24"/>
              </w:rPr>
            </w:pPr>
            <w:r>
              <w:rPr>
                <w:rFonts w:ascii="Times New Roman" w:hAnsi="Times New Roman" w:cs="Times New Roman"/>
                <w:sz w:val="24"/>
                <w:szCs w:val="24"/>
              </w:rPr>
              <w:t>- atsparus lietui: po 24 val.,</w:t>
            </w:r>
          </w:p>
          <w:p w14:paraId="03C4CFBC" w14:textId="77777777" w:rsidR="003C3DA5" w:rsidRDefault="003C3DA5" w:rsidP="003C3DA5">
            <w:pPr>
              <w:rPr>
                <w:rFonts w:ascii="Times New Roman" w:hAnsi="Times New Roman" w:cs="Times New Roman"/>
                <w:sz w:val="24"/>
                <w:szCs w:val="24"/>
              </w:rPr>
            </w:pPr>
            <w:r>
              <w:rPr>
                <w:rFonts w:ascii="Times New Roman" w:hAnsi="Times New Roman" w:cs="Times New Roman"/>
                <w:sz w:val="24"/>
                <w:szCs w:val="24"/>
              </w:rPr>
              <w:t>-</w:t>
            </w:r>
            <w:r w:rsidRPr="004A0332">
              <w:rPr>
                <w:rFonts w:ascii="Times New Roman" w:hAnsi="Times New Roman" w:cs="Times New Roman"/>
                <w:sz w:val="24"/>
                <w:szCs w:val="24"/>
              </w:rPr>
              <w:t xml:space="preserve"> visiškai išdžiūvęs ir atsparus: maždaug po 3 dien</w:t>
            </w:r>
            <w:r>
              <w:rPr>
                <w:rFonts w:ascii="Times New Roman" w:hAnsi="Times New Roman" w:cs="Times New Roman"/>
                <w:sz w:val="24"/>
                <w:szCs w:val="24"/>
              </w:rPr>
              <w:t>ų</w:t>
            </w:r>
            <w:r w:rsidRPr="004A0332">
              <w:rPr>
                <w:rFonts w:ascii="Times New Roman" w:hAnsi="Times New Roman" w:cs="Times New Roman"/>
                <w:sz w:val="24"/>
                <w:szCs w:val="24"/>
              </w:rPr>
              <w:t xml:space="preserve">. </w:t>
            </w:r>
          </w:p>
          <w:p w14:paraId="6C01980B" w14:textId="123499E3" w:rsidR="003C3DA5" w:rsidRDefault="003C3DA5" w:rsidP="003C3DA5">
            <w:pPr>
              <w:rPr>
                <w:rFonts w:ascii="Times New Roman" w:hAnsi="Times New Roman" w:cs="Times New Roman"/>
                <w:sz w:val="24"/>
                <w:szCs w:val="24"/>
              </w:rPr>
            </w:pPr>
            <w:r w:rsidRPr="005539D2">
              <w:rPr>
                <w:rFonts w:ascii="Times New Roman" w:hAnsi="Times New Roman" w:cs="Times New Roman"/>
                <w:sz w:val="24"/>
                <w:szCs w:val="24"/>
              </w:rPr>
              <w:t>Žema temperatūra, didelė drėgmė pailgina džiūvimo laiką.</w:t>
            </w:r>
          </w:p>
          <w:p w14:paraId="5EF2FE2D" w14:textId="28D49A21" w:rsidR="003C3DA5" w:rsidRPr="005539D2" w:rsidRDefault="003C3DA5" w:rsidP="003C3DA5">
            <w:pPr>
              <w:rPr>
                <w:rFonts w:ascii="Times New Roman" w:hAnsi="Times New Roman" w:cs="Times New Roman"/>
                <w:sz w:val="24"/>
                <w:szCs w:val="24"/>
              </w:rPr>
            </w:pPr>
          </w:p>
        </w:tc>
      </w:tr>
      <w:tr w:rsidR="003C3DA5" w14:paraId="1EC2AB65" w14:textId="77777777" w:rsidTr="0022257E">
        <w:trPr>
          <w:trHeight w:val="386"/>
        </w:trPr>
        <w:tc>
          <w:tcPr>
            <w:tcW w:w="3114" w:type="dxa"/>
            <w:tcBorders>
              <w:top w:val="nil"/>
              <w:left w:val="single" w:sz="4" w:space="0" w:color="auto"/>
              <w:bottom w:val="nil"/>
              <w:right w:val="nil"/>
            </w:tcBorders>
          </w:tcPr>
          <w:p w14:paraId="1E861534" w14:textId="61C17A07" w:rsidR="003C3DA5" w:rsidRDefault="003C3DA5" w:rsidP="003C3DA5">
            <w:pPr>
              <w:rPr>
                <w:rFonts w:cstheme="minorHAnsi"/>
                <w:b/>
                <w:bCs/>
                <w:sz w:val="24"/>
                <w:szCs w:val="24"/>
              </w:rPr>
            </w:pPr>
          </w:p>
        </w:tc>
        <w:tc>
          <w:tcPr>
            <w:tcW w:w="7087" w:type="dxa"/>
            <w:gridSpan w:val="2"/>
            <w:tcBorders>
              <w:top w:val="nil"/>
              <w:left w:val="nil"/>
              <w:bottom w:val="nil"/>
              <w:right w:val="single" w:sz="4" w:space="0" w:color="auto"/>
            </w:tcBorders>
          </w:tcPr>
          <w:p w14:paraId="18E83194" w14:textId="0152D83B" w:rsidR="003C3DA5" w:rsidRPr="005539D2" w:rsidRDefault="003C3DA5" w:rsidP="003C3DA5">
            <w:pPr>
              <w:rPr>
                <w:rFonts w:ascii="Times New Roman" w:hAnsi="Times New Roman" w:cs="Times New Roman"/>
                <w:sz w:val="24"/>
                <w:szCs w:val="24"/>
              </w:rPr>
            </w:pPr>
          </w:p>
        </w:tc>
      </w:tr>
      <w:tr w:rsidR="003C3DA5" w14:paraId="3C82DDF5" w14:textId="77777777" w:rsidTr="0022257E">
        <w:trPr>
          <w:trHeight w:val="386"/>
        </w:trPr>
        <w:tc>
          <w:tcPr>
            <w:tcW w:w="3114" w:type="dxa"/>
            <w:tcBorders>
              <w:top w:val="nil"/>
              <w:left w:val="single" w:sz="4" w:space="0" w:color="auto"/>
              <w:bottom w:val="single" w:sz="4" w:space="0" w:color="auto"/>
              <w:right w:val="nil"/>
            </w:tcBorders>
          </w:tcPr>
          <w:p w14:paraId="0FE12B1C" w14:textId="516722A6" w:rsidR="003C3DA5" w:rsidRDefault="003C3DA5" w:rsidP="003C3DA5">
            <w:pPr>
              <w:rPr>
                <w:rFonts w:cstheme="minorHAnsi"/>
                <w:b/>
                <w:bCs/>
                <w:sz w:val="24"/>
                <w:szCs w:val="24"/>
              </w:rPr>
            </w:pPr>
            <w:r>
              <w:rPr>
                <w:rFonts w:cstheme="minorHAnsi"/>
                <w:b/>
                <w:bCs/>
                <w:sz w:val="24"/>
                <w:szCs w:val="24"/>
              </w:rPr>
              <w:t>Teorinė išeiga:</w:t>
            </w:r>
          </w:p>
        </w:tc>
        <w:tc>
          <w:tcPr>
            <w:tcW w:w="7087" w:type="dxa"/>
            <w:gridSpan w:val="2"/>
            <w:tcBorders>
              <w:top w:val="nil"/>
              <w:left w:val="nil"/>
              <w:bottom w:val="single" w:sz="4" w:space="0" w:color="auto"/>
              <w:right w:val="single" w:sz="4" w:space="0" w:color="auto"/>
            </w:tcBorders>
          </w:tcPr>
          <w:p w14:paraId="65CE1BEF" w14:textId="46BEE084" w:rsidR="003C3DA5" w:rsidRDefault="003C3DA5" w:rsidP="003C3DA5">
            <w:pPr>
              <w:rPr>
                <w:rFonts w:ascii="Times New Roman" w:hAnsi="Times New Roman" w:cs="Times New Roman"/>
                <w:sz w:val="24"/>
                <w:szCs w:val="24"/>
              </w:rPr>
            </w:pPr>
            <w:r w:rsidRPr="005539D2">
              <w:rPr>
                <w:rFonts w:ascii="Times New Roman" w:hAnsi="Times New Roman" w:cs="Times New Roman"/>
                <w:sz w:val="24"/>
                <w:szCs w:val="24"/>
              </w:rPr>
              <w:t xml:space="preserve">Apie </w:t>
            </w:r>
            <w:r>
              <w:rPr>
                <w:rFonts w:ascii="Times New Roman" w:hAnsi="Times New Roman" w:cs="Times New Roman"/>
                <w:sz w:val="24"/>
                <w:szCs w:val="24"/>
              </w:rPr>
              <w:t>5,5</w:t>
            </w:r>
            <w:r w:rsidRPr="005539D2">
              <w:rPr>
                <w:rFonts w:ascii="Times New Roman" w:hAnsi="Times New Roman" w:cs="Times New Roman"/>
                <w:sz w:val="24"/>
                <w:szCs w:val="24"/>
              </w:rPr>
              <w:t xml:space="preserve"> m</w:t>
            </w:r>
            <w:r w:rsidRPr="005539D2">
              <w:rPr>
                <w:rFonts w:ascii="Times New Roman" w:hAnsi="Times New Roman" w:cs="Times New Roman"/>
                <w:sz w:val="24"/>
                <w:szCs w:val="24"/>
                <w:vertAlign w:val="superscript"/>
              </w:rPr>
              <w:t>2</w:t>
            </w:r>
            <w:r w:rsidRPr="005539D2">
              <w:rPr>
                <w:rFonts w:ascii="Times New Roman" w:hAnsi="Times New Roman" w:cs="Times New Roman"/>
                <w:sz w:val="24"/>
                <w:szCs w:val="24"/>
              </w:rPr>
              <w:t>/l (vienam sluoksniui).</w:t>
            </w:r>
          </w:p>
          <w:p w14:paraId="03EEC911" w14:textId="77777777" w:rsidR="003C3DA5" w:rsidRDefault="003C3DA5" w:rsidP="003C3DA5">
            <w:pPr>
              <w:rPr>
                <w:rFonts w:ascii="Times New Roman" w:hAnsi="Times New Roman" w:cs="Times New Roman"/>
                <w:sz w:val="24"/>
                <w:szCs w:val="24"/>
              </w:rPr>
            </w:pPr>
          </w:p>
          <w:p w14:paraId="07F699DA" w14:textId="77777777" w:rsidR="003C3DA5" w:rsidRDefault="003C3DA5" w:rsidP="003C3DA5">
            <w:pPr>
              <w:rPr>
                <w:rFonts w:ascii="Times New Roman" w:hAnsi="Times New Roman" w:cs="Times New Roman"/>
                <w:sz w:val="24"/>
                <w:szCs w:val="24"/>
              </w:rPr>
            </w:pPr>
          </w:p>
          <w:p w14:paraId="2F9B82F7" w14:textId="77777777" w:rsidR="003C3DA5" w:rsidRDefault="003C3DA5" w:rsidP="003C3DA5">
            <w:pPr>
              <w:rPr>
                <w:rFonts w:ascii="Times New Roman" w:hAnsi="Times New Roman" w:cs="Times New Roman"/>
                <w:sz w:val="24"/>
                <w:szCs w:val="24"/>
              </w:rPr>
            </w:pPr>
          </w:p>
          <w:p w14:paraId="0EA8AA2A" w14:textId="77777777" w:rsidR="003C3DA5" w:rsidRDefault="003C3DA5" w:rsidP="003C3DA5">
            <w:pPr>
              <w:rPr>
                <w:rFonts w:ascii="Times New Roman" w:hAnsi="Times New Roman" w:cs="Times New Roman"/>
                <w:sz w:val="24"/>
                <w:szCs w:val="24"/>
              </w:rPr>
            </w:pPr>
          </w:p>
          <w:p w14:paraId="244A9496" w14:textId="77777777" w:rsidR="003C3DA5" w:rsidRDefault="003C3DA5" w:rsidP="003C3DA5">
            <w:pPr>
              <w:rPr>
                <w:rFonts w:ascii="Times New Roman" w:hAnsi="Times New Roman" w:cs="Times New Roman"/>
                <w:sz w:val="24"/>
                <w:szCs w:val="24"/>
              </w:rPr>
            </w:pPr>
          </w:p>
          <w:p w14:paraId="4C3F894B" w14:textId="4D4A1392" w:rsidR="003C3DA5" w:rsidRPr="005539D2" w:rsidRDefault="003C3DA5" w:rsidP="003C3DA5">
            <w:pPr>
              <w:rPr>
                <w:rFonts w:ascii="Times New Roman" w:hAnsi="Times New Roman" w:cs="Times New Roman"/>
                <w:sz w:val="24"/>
                <w:szCs w:val="24"/>
              </w:rPr>
            </w:pPr>
          </w:p>
        </w:tc>
      </w:tr>
      <w:tr w:rsidR="003C3DA5" w14:paraId="6DE069E4" w14:textId="77777777" w:rsidTr="0022257E">
        <w:trPr>
          <w:trHeight w:val="386"/>
        </w:trPr>
        <w:tc>
          <w:tcPr>
            <w:tcW w:w="10201" w:type="dxa"/>
            <w:gridSpan w:val="3"/>
            <w:tcBorders>
              <w:top w:val="single" w:sz="4" w:space="0" w:color="auto"/>
            </w:tcBorders>
          </w:tcPr>
          <w:p w14:paraId="49877D58" w14:textId="67693968" w:rsidR="003C3DA5" w:rsidRPr="005539D2" w:rsidRDefault="003C3DA5" w:rsidP="003C3DA5">
            <w:pPr>
              <w:jc w:val="center"/>
              <w:rPr>
                <w:rFonts w:cstheme="minorHAnsi"/>
                <w:b/>
                <w:bCs/>
                <w:sz w:val="24"/>
                <w:szCs w:val="24"/>
              </w:rPr>
            </w:pPr>
            <w:r w:rsidRPr="005539D2">
              <w:rPr>
                <w:rFonts w:cstheme="minorHAnsi"/>
                <w:b/>
                <w:bCs/>
                <w:sz w:val="24"/>
                <w:szCs w:val="24"/>
              </w:rPr>
              <w:t>Pastabos</w:t>
            </w:r>
          </w:p>
        </w:tc>
      </w:tr>
      <w:tr w:rsidR="003C3DA5" w14:paraId="541A0F76" w14:textId="77777777" w:rsidTr="004E226D">
        <w:trPr>
          <w:trHeight w:val="386"/>
        </w:trPr>
        <w:tc>
          <w:tcPr>
            <w:tcW w:w="10201" w:type="dxa"/>
            <w:gridSpan w:val="3"/>
          </w:tcPr>
          <w:p w14:paraId="087037D1" w14:textId="57007FAF" w:rsidR="003C3DA5" w:rsidRPr="005539D2" w:rsidRDefault="001710DA" w:rsidP="003C3DA5">
            <w:pPr>
              <w:rPr>
                <w:rFonts w:ascii="Times New Roman" w:hAnsi="Times New Roman" w:cs="Times New Roman"/>
                <w:sz w:val="24"/>
                <w:szCs w:val="24"/>
              </w:rPr>
            </w:pPr>
            <w:r>
              <w:rPr>
                <w:rFonts w:ascii="Times New Roman" w:hAnsi="Times New Roman" w:cs="Times New Roman"/>
                <w:sz w:val="24"/>
                <w:szCs w:val="24"/>
              </w:rPr>
              <w:t xml:space="preserve">   </w:t>
            </w:r>
            <w:r w:rsidRPr="001710DA">
              <w:rPr>
                <w:rFonts w:ascii="Times New Roman" w:hAnsi="Times New Roman" w:cs="Times New Roman"/>
                <w:sz w:val="24"/>
                <w:szCs w:val="24"/>
              </w:rPr>
              <w:t xml:space="preserve">Prieš naudojimą MipaSil kruopščiai išmaišykite. Tolygiai užtepkite ir paskleiskite </w:t>
            </w:r>
            <w:r>
              <w:rPr>
                <w:rFonts w:ascii="Times New Roman" w:hAnsi="Times New Roman" w:cs="Times New Roman"/>
                <w:sz w:val="24"/>
                <w:szCs w:val="24"/>
              </w:rPr>
              <w:t>dažus</w:t>
            </w:r>
            <w:r w:rsidRPr="001710DA">
              <w:rPr>
                <w:rFonts w:ascii="Times New Roman" w:hAnsi="Times New Roman" w:cs="Times New Roman"/>
                <w:sz w:val="24"/>
                <w:szCs w:val="24"/>
              </w:rPr>
              <w:t>, kad išvengtumėte dėmių ir blizgių vietų, atsirandančių dėl nevienodo sluoksnio storio. Dengiant beoriu purkštuvu, rekomenduojama patikrinti naudojamos įrangos tinkamumą. Dengiant beoriu purkštuvu, dažus kruopščiai išmaišykite ir pe</w:t>
            </w:r>
            <w:r>
              <w:rPr>
                <w:rFonts w:ascii="Times New Roman" w:hAnsi="Times New Roman" w:cs="Times New Roman"/>
                <w:sz w:val="24"/>
                <w:szCs w:val="24"/>
              </w:rPr>
              <w:t>rkoškite</w:t>
            </w:r>
            <w:r w:rsidRPr="001710DA">
              <w:rPr>
                <w:rFonts w:ascii="Times New Roman" w:hAnsi="Times New Roman" w:cs="Times New Roman"/>
                <w:sz w:val="24"/>
                <w:szCs w:val="24"/>
              </w:rPr>
              <w:t xml:space="preserve">. </w:t>
            </w:r>
          </w:p>
        </w:tc>
      </w:tr>
      <w:tr w:rsidR="003C3DA5" w14:paraId="1709606E" w14:textId="77777777" w:rsidTr="004E226D">
        <w:trPr>
          <w:trHeight w:val="386"/>
        </w:trPr>
        <w:tc>
          <w:tcPr>
            <w:tcW w:w="10201" w:type="dxa"/>
            <w:gridSpan w:val="3"/>
          </w:tcPr>
          <w:p w14:paraId="0C86284D" w14:textId="77777777" w:rsidR="003C3DA5" w:rsidRDefault="003C3DA5" w:rsidP="003C3DA5">
            <w:pPr>
              <w:rPr>
                <w:rFonts w:cstheme="minorHAnsi"/>
                <w:sz w:val="24"/>
                <w:szCs w:val="24"/>
              </w:rPr>
            </w:pPr>
          </w:p>
          <w:p w14:paraId="04A32BF7" w14:textId="02DA51F0" w:rsidR="003C3DA5" w:rsidRDefault="003C3DA5" w:rsidP="003C3DA5">
            <w:pPr>
              <w:rPr>
                <w:rFonts w:ascii="Arial" w:hAnsi="Arial" w:cs="Arial"/>
                <w:sz w:val="20"/>
                <w:szCs w:val="20"/>
              </w:rPr>
            </w:pPr>
            <w:r>
              <w:rPr>
                <w:rFonts w:cstheme="minorHAnsi"/>
                <w:sz w:val="24"/>
                <w:szCs w:val="24"/>
              </w:rPr>
              <w:t xml:space="preserve"> </w:t>
            </w:r>
            <w:r w:rsidRPr="00846B75">
              <w:rPr>
                <w:rFonts w:ascii="Arial" w:hAnsi="Arial" w:cs="Arial"/>
                <w:sz w:val="20"/>
                <w:szCs w:val="20"/>
              </w:rPr>
              <w:t>Šis techninis duomenų lapas pateikiamas tik informaciniais tikslais! Remiantis mūsų turima informacija, visi duomenys ir rekomendacijos atitinka naujausius technikos laimėjimus ir yra pagrįsti ilgamete mūsų gaminių gamybos patirtimi. Jie neatleidžia naudotojo nuo pareigos profesionaliai, savo atsakomybe, patikrinti mūsų gaminių tinkamumą numatytam tikslui esamomis sąlygomis. Būtina laikytis saugos duomenų lapų ir įspėjimų ant pakuotės. Pasiliekame teisę bet kuriuo metu be išankstinio įspėjimo ar įsipareigojimo atnaujinti informaciją keisti ir pildyti.</w:t>
            </w:r>
          </w:p>
          <w:p w14:paraId="5C612D08" w14:textId="56F7DC41" w:rsidR="003C3DA5" w:rsidRPr="00846B75" w:rsidRDefault="003C3DA5" w:rsidP="003C3DA5">
            <w:pPr>
              <w:rPr>
                <w:rFonts w:ascii="Arial" w:hAnsi="Arial" w:cs="Arial"/>
                <w:sz w:val="20"/>
                <w:szCs w:val="20"/>
              </w:rPr>
            </w:pPr>
          </w:p>
        </w:tc>
      </w:tr>
    </w:tbl>
    <w:p w14:paraId="12221B41" w14:textId="77777777" w:rsidR="00344F49" w:rsidRDefault="00344F49"/>
    <w:p w14:paraId="69FF1178" w14:textId="77777777" w:rsidR="00846B75" w:rsidRPr="00846B75" w:rsidRDefault="00846B75" w:rsidP="00846B75"/>
    <w:p w14:paraId="413EA84E" w14:textId="77777777" w:rsidR="00846B75" w:rsidRPr="00846B75" w:rsidRDefault="00846B75" w:rsidP="00846B75"/>
    <w:p w14:paraId="6D3A886E" w14:textId="77777777" w:rsidR="00846B75" w:rsidRPr="00846B75" w:rsidRDefault="00846B75" w:rsidP="00846B75"/>
    <w:p w14:paraId="42FBDA21" w14:textId="77777777" w:rsidR="00846B75" w:rsidRPr="00846B75" w:rsidRDefault="00846B75" w:rsidP="00846B75"/>
    <w:p w14:paraId="445E29B4" w14:textId="77777777" w:rsidR="00846B75" w:rsidRPr="00846B75" w:rsidRDefault="00846B75" w:rsidP="00846B75"/>
    <w:p w14:paraId="29801336" w14:textId="77777777" w:rsidR="00846B75" w:rsidRPr="00846B75" w:rsidRDefault="00846B75" w:rsidP="00846B75"/>
    <w:p w14:paraId="5E43D01B" w14:textId="77777777" w:rsidR="00846B75" w:rsidRPr="00846B75" w:rsidRDefault="00846B75" w:rsidP="00846B75"/>
    <w:p w14:paraId="37A1E121" w14:textId="77777777" w:rsidR="00846B75" w:rsidRPr="00846B75" w:rsidRDefault="00846B75" w:rsidP="00846B75"/>
    <w:p w14:paraId="25ED73D3" w14:textId="77777777" w:rsidR="00846B75" w:rsidRPr="00846B75" w:rsidRDefault="00846B75" w:rsidP="00846B75"/>
    <w:p w14:paraId="7639D8C5" w14:textId="77777777" w:rsidR="00846B75" w:rsidRPr="00846B75" w:rsidRDefault="00846B75" w:rsidP="00846B75"/>
    <w:p w14:paraId="78CA457C" w14:textId="77777777" w:rsidR="00846B75" w:rsidRPr="00846B75" w:rsidRDefault="00846B75" w:rsidP="00846B75"/>
    <w:p w14:paraId="495DFA61" w14:textId="77777777" w:rsidR="00846B75" w:rsidRPr="00846B75" w:rsidRDefault="00846B75" w:rsidP="00846B75"/>
    <w:p w14:paraId="0535DE48" w14:textId="77777777" w:rsidR="00846B75" w:rsidRPr="00846B75" w:rsidRDefault="00846B75" w:rsidP="00846B75"/>
    <w:p w14:paraId="702A2FF7" w14:textId="77777777" w:rsidR="00846B75" w:rsidRPr="00846B75" w:rsidRDefault="00846B75" w:rsidP="00846B75"/>
    <w:p w14:paraId="2E5DAF0F" w14:textId="77777777" w:rsidR="00846B75" w:rsidRPr="00846B75" w:rsidRDefault="00846B75" w:rsidP="00846B75"/>
    <w:p w14:paraId="4B73B973" w14:textId="77777777" w:rsidR="00846B75" w:rsidRPr="00846B75" w:rsidRDefault="00846B75" w:rsidP="00846B75"/>
    <w:p w14:paraId="2031461E" w14:textId="77777777" w:rsidR="00846B75" w:rsidRDefault="00846B75" w:rsidP="00846B75"/>
    <w:p w14:paraId="30062B42" w14:textId="77777777" w:rsidR="00846B75" w:rsidRDefault="00846B75" w:rsidP="00846B75">
      <w:pPr>
        <w:rPr>
          <w:rFonts w:ascii="Times New Roman" w:hAnsi="Times New Roman" w:cs="Times New Roman"/>
          <w:b/>
          <w:bCs/>
        </w:rPr>
      </w:pPr>
      <w:r w:rsidRPr="00846B75">
        <w:rPr>
          <w:rFonts w:ascii="Times New Roman" w:hAnsi="Times New Roman" w:cs="Times New Roman"/>
          <w:b/>
          <w:bCs/>
        </w:rPr>
        <w:t xml:space="preserve">                                  </w:t>
      </w:r>
      <w:r>
        <w:rPr>
          <w:rFonts w:ascii="Times New Roman" w:hAnsi="Times New Roman" w:cs="Times New Roman"/>
          <w:b/>
          <w:bCs/>
        </w:rPr>
        <w:t xml:space="preserve"> </w:t>
      </w:r>
    </w:p>
    <w:p w14:paraId="28FCBC25" w14:textId="77777777" w:rsidR="00846B75" w:rsidRDefault="00846B75" w:rsidP="00846B75">
      <w:pPr>
        <w:rPr>
          <w:rFonts w:ascii="Times New Roman" w:hAnsi="Times New Roman" w:cs="Times New Roman"/>
          <w:b/>
          <w:bCs/>
        </w:rPr>
      </w:pPr>
    </w:p>
    <w:p w14:paraId="56B3A91C" w14:textId="77777777" w:rsidR="002A234A" w:rsidRDefault="00846B75" w:rsidP="00846B75">
      <w:pPr>
        <w:rPr>
          <w:rFonts w:ascii="Times New Roman" w:hAnsi="Times New Roman" w:cs="Times New Roman"/>
          <w:b/>
          <w:bCs/>
        </w:rPr>
      </w:pPr>
      <w:r>
        <w:rPr>
          <w:rFonts w:ascii="Times New Roman" w:hAnsi="Times New Roman" w:cs="Times New Roman"/>
          <w:b/>
          <w:bCs/>
        </w:rPr>
        <w:t xml:space="preserve">                                 </w:t>
      </w:r>
      <w:r w:rsidR="002A234A">
        <w:rPr>
          <w:rFonts w:ascii="Times New Roman" w:hAnsi="Times New Roman" w:cs="Times New Roman"/>
          <w:b/>
          <w:bCs/>
        </w:rPr>
        <w:t xml:space="preserve">  </w:t>
      </w:r>
    </w:p>
    <w:p w14:paraId="6BACAB9A" w14:textId="77777777" w:rsidR="0022257E" w:rsidRDefault="002A234A" w:rsidP="00846B75">
      <w:pPr>
        <w:rPr>
          <w:rFonts w:ascii="Times New Roman" w:hAnsi="Times New Roman" w:cs="Times New Roman"/>
          <w:b/>
          <w:bCs/>
        </w:rPr>
      </w:pPr>
      <w:r>
        <w:rPr>
          <w:rFonts w:ascii="Times New Roman" w:hAnsi="Times New Roman" w:cs="Times New Roman"/>
          <w:b/>
          <w:bCs/>
        </w:rPr>
        <w:t xml:space="preserve">           </w:t>
      </w:r>
    </w:p>
    <w:p w14:paraId="0B4CE040" w14:textId="77777777" w:rsidR="0022257E" w:rsidRDefault="0022257E" w:rsidP="00846B75">
      <w:pPr>
        <w:rPr>
          <w:rFonts w:ascii="Times New Roman" w:hAnsi="Times New Roman" w:cs="Times New Roman"/>
          <w:b/>
          <w:bCs/>
        </w:rPr>
      </w:pPr>
      <w:r>
        <w:rPr>
          <w:rFonts w:ascii="Times New Roman" w:hAnsi="Times New Roman" w:cs="Times New Roman"/>
          <w:b/>
          <w:bCs/>
        </w:rPr>
        <w:t xml:space="preserve">  </w:t>
      </w:r>
    </w:p>
    <w:p w14:paraId="6AFD656D" w14:textId="42476EEE" w:rsidR="0022257E" w:rsidRDefault="0022257E" w:rsidP="00846B75">
      <w:pPr>
        <w:rPr>
          <w:rFonts w:ascii="Times New Roman" w:hAnsi="Times New Roman" w:cs="Times New Roman"/>
          <w:b/>
          <w:bCs/>
        </w:rPr>
      </w:pPr>
      <w:r>
        <w:rPr>
          <w:rFonts w:ascii="Times New Roman" w:hAnsi="Times New Roman" w:cs="Times New Roman"/>
          <w:b/>
          <w:bCs/>
        </w:rPr>
        <w:t xml:space="preserve">              </w:t>
      </w:r>
    </w:p>
    <w:p w14:paraId="5982DFED" w14:textId="2069B258" w:rsidR="00846B75" w:rsidRDefault="0022257E" w:rsidP="00846B75">
      <w:pPr>
        <w:rPr>
          <w:rFonts w:ascii="Times New Roman" w:hAnsi="Times New Roman" w:cs="Times New Roman"/>
          <w:b/>
          <w:bCs/>
        </w:rPr>
      </w:pPr>
      <w:r>
        <w:rPr>
          <w:rFonts w:ascii="Times New Roman" w:hAnsi="Times New Roman" w:cs="Times New Roman"/>
          <w:b/>
          <w:bCs/>
        </w:rPr>
        <w:t xml:space="preserve">          </w:t>
      </w:r>
      <w:r w:rsidR="00846B75" w:rsidRPr="00846B75">
        <w:rPr>
          <w:rFonts w:ascii="Times New Roman" w:hAnsi="Times New Roman" w:cs="Times New Roman"/>
          <w:b/>
          <w:bCs/>
        </w:rPr>
        <w:t>MIPA SE · D-84051 Essenbach · Tel. +49 8703 92 20 · Telefax +49 8703 92 21 00</w:t>
      </w:r>
    </w:p>
    <w:p w14:paraId="76EB0AA9" w14:textId="11EB8FFF" w:rsidR="00846B75" w:rsidRDefault="00846B75" w:rsidP="00846B75">
      <w:pPr>
        <w:spacing w:after="0" w:line="240" w:lineRule="auto"/>
        <w:rPr>
          <w:rFonts w:ascii="Times New Roman" w:hAnsi="Times New Roman" w:cs="Times New Roman"/>
        </w:rPr>
      </w:pPr>
      <w:r>
        <w:rPr>
          <w:rFonts w:ascii="Times New Roman" w:hAnsi="Times New Roman" w:cs="Times New Roman"/>
          <w:b/>
          <w:bCs/>
        </w:rPr>
        <w:t xml:space="preserve">         </w:t>
      </w:r>
      <w:r w:rsidRPr="00036566">
        <w:rPr>
          <w:rFonts w:ascii="Times New Roman" w:hAnsi="Times New Roman" w:cs="Times New Roman"/>
        </w:rPr>
        <w:t xml:space="preserve"> </w:t>
      </w:r>
      <w:r w:rsidRPr="006373B1">
        <w:rPr>
          <w:rFonts w:ascii="Times New Roman" w:hAnsi="Times New Roman" w:cs="Times New Roman"/>
        </w:rPr>
        <w:t>Platintojas – UAB „Laurex“, Partizanų 15b, Kaunas, tel. 771700, Linkmenų 35a, Vilnius, tel. +370-656-</w:t>
      </w:r>
      <w:r>
        <w:rPr>
          <w:rFonts w:ascii="Times New Roman" w:hAnsi="Times New Roman" w:cs="Times New Roman"/>
        </w:rPr>
        <w:t xml:space="preserve"> </w:t>
      </w:r>
      <w:r w:rsidRPr="006373B1">
        <w:rPr>
          <w:rFonts w:ascii="Times New Roman" w:hAnsi="Times New Roman" w:cs="Times New Roman"/>
        </w:rPr>
        <w:t xml:space="preserve">40419.  </w:t>
      </w:r>
      <w:r>
        <w:rPr>
          <w:rFonts w:ascii="Times New Roman" w:hAnsi="Times New Roman" w:cs="Times New Roman"/>
        </w:rPr>
        <w:t xml:space="preserve"> </w:t>
      </w:r>
    </w:p>
    <w:p w14:paraId="41B6E2E7" w14:textId="369BD5AA" w:rsidR="00846B75" w:rsidRPr="006373B1" w:rsidRDefault="00846B75" w:rsidP="00846B75">
      <w:pPr>
        <w:spacing w:after="0" w:line="240" w:lineRule="auto"/>
        <w:rPr>
          <w:rFonts w:ascii="Times New Roman" w:hAnsi="Times New Roman" w:cs="Times New Roman"/>
        </w:rPr>
      </w:pPr>
      <w:r>
        <w:rPr>
          <w:rFonts w:ascii="Times New Roman" w:hAnsi="Times New Roman" w:cs="Times New Roman"/>
        </w:rPr>
        <w:t xml:space="preserve">          </w:t>
      </w:r>
      <w:r w:rsidRPr="006373B1">
        <w:rPr>
          <w:rFonts w:ascii="Times New Roman" w:hAnsi="Times New Roman" w:cs="Times New Roman"/>
        </w:rPr>
        <w:t>www.laurex.lt</w:t>
      </w:r>
      <w:r>
        <w:rPr>
          <w:rFonts w:ascii="Times New Roman" w:hAnsi="Times New Roman" w:cs="Times New Roman"/>
        </w:rPr>
        <w:t>.</w:t>
      </w:r>
    </w:p>
    <w:p w14:paraId="51EEFE3D" w14:textId="202B841F" w:rsidR="00846B75" w:rsidRPr="00846B75" w:rsidRDefault="00846B75" w:rsidP="00846B75">
      <w:pPr>
        <w:rPr>
          <w:rFonts w:ascii="Times New Roman" w:hAnsi="Times New Roman" w:cs="Times New Roman"/>
        </w:rPr>
      </w:pPr>
    </w:p>
    <w:sectPr w:rsidR="00846B75" w:rsidRPr="00846B75" w:rsidSect="0022257E">
      <w:footerReference w:type="default" r:id="rId8"/>
      <w:pgSz w:w="11906" w:h="16838"/>
      <w:pgMar w:top="284" w:right="567" w:bottom="1134" w:left="567"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3BF52" w14:textId="77777777" w:rsidR="001A25F8" w:rsidRDefault="001A25F8" w:rsidP="0022257E">
      <w:pPr>
        <w:spacing w:after="0" w:line="240" w:lineRule="auto"/>
      </w:pPr>
      <w:r>
        <w:separator/>
      </w:r>
    </w:p>
  </w:endnote>
  <w:endnote w:type="continuationSeparator" w:id="0">
    <w:p w14:paraId="7033A987" w14:textId="77777777" w:rsidR="001A25F8" w:rsidRDefault="001A25F8" w:rsidP="0022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221454"/>
      <w:docPartObj>
        <w:docPartGallery w:val="Page Numbers (Bottom of Page)"/>
        <w:docPartUnique/>
      </w:docPartObj>
    </w:sdtPr>
    <w:sdtContent>
      <w:p w14:paraId="095DB16A" w14:textId="2B8850B8" w:rsidR="0022257E" w:rsidRDefault="0022257E">
        <w:pPr>
          <w:pStyle w:val="Porat"/>
          <w:jc w:val="center"/>
        </w:pPr>
        <w:r>
          <w:fldChar w:fldCharType="begin"/>
        </w:r>
        <w:r>
          <w:instrText>PAGE   \* MERGEFORMAT</w:instrText>
        </w:r>
        <w:r>
          <w:fldChar w:fldCharType="separate"/>
        </w:r>
        <w:r>
          <w:t>2</w:t>
        </w:r>
        <w:r>
          <w:fldChar w:fldCharType="end"/>
        </w:r>
      </w:p>
    </w:sdtContent>
  </w:sdt>
  <w:p w14:paraId="3A837320" w14:textId="77777777" w:rsidR="0022257E" w:rsidRDefault="0022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A3285" w14:textId="77777777" w:rsidR="001A25F8" w:rsidRDefault="001A25F8" w:rsidP="0022257E">
      <w:pPr>
        <w:spacing w:after="0" w:line="240" w:lineRule="auto"/>
      </w:pPr>
      <w:r>
        <w:separator/>
      </w:r>
    </w:p>
  </w:footnote>
  <w:footnote w:type="continuationSeparator" w:id="0">
    <w:p w14:paraId="5F884A4B" w14:textId="77777777" w:rsidR="001A25F8" w:rsidRDefault="001A25F8" w:rsidP="0022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EBE"/>
    <w:multiLevelType w:val="hybridMultilevel"/>
    <w:tmpl w:val="295AD758"/>
    <w:lvl w:ilvl="0" w:tplc="16F047C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8D74D0"/>
    <w:multiLevelType w:val="hybridMultilevel"/>
    <w:tmpl w:val="F4F8634A"/>
    <w:lvl w:ilvl="0" w:tplc="8738079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0D0267"/>
    <w:multiLevelType w:val="hybridMultilevel"/>
    <w:tmpl w:val="16CE2DF0"/>
    <w:lvl w:ilvl="0" w:tplc="CEE8290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225E13"/>
    <w:multiLevelType w:val="hybridMultilevel"/>
    <w:tmpl w:val="CFC41428"/>
    <w:lvl w:ilvl="0" w:tplc="6E60B71A">
      <w:numFmt w:val="bullet"/>
      <w:lvlText w:val="-"/>
      <w:lvlJc w:val="left"/>
      <w:pPr>
        <w:ind w:left="423" w:hanging="360"/>
      </w:pPr>
      <w:rPr>
        <w:rFonts w:ascii="Times New Roman" w:eastAsiaTheme="minorHAnsi" w:hAnsi="Times New Roman" w:cs="Times New Roman" w:hint="default"/>
      </w:rPr>
    </w:lvl>
    <w:lvl w:ilvl="1" w:tplc="04270003" w:tentative="1">
      <w:start w:val="1"/>
      <w:numFmt w:val="bullet"/>
      <w:lvlText w:val="o"/>
      <w:lvlJc w:val="left"/>
      <w:pPr>
        <w:ind w:left="1143" w:hanging="360"/>
      </w:pPr>
      <w:rPr>
        <w:rFonts w:ascii="Courier New" w:hAnsi="Courier New" w:cs="Courier New" w:hint="default"/>
      </w:rPr>
    </w:lvl>
    <w:lvl w:ilvl="2" w:tplc="04270005" w:tentative="1">
      <w:start w:val="1"/>
      <w:numFmt w:val="bullet"/>
      <w:lvlText w:val=""/>
      <w:lvlJc w:val="left"/>
      <w:pPr>
        <w:ind w:left="1863" w:hanging="360"/>
      </w:pPr>
      <w:rPr>
        <w:rFonts w:ascii="Wingdings" w:hAnsi="Wingdings" w:hint="default"/>
      </w:rPr>
    </w:lvl>
    <w:lvl w:ilvl="3" w:tplc="04270001" w:tentative="1">
      <w:start w:val="1"/>
      <w:numFmt w:val="bullet"/>
      <w:lvlText w:val=""/>
      <w:lvlJc w:val="left"/>
      <w:pPr>
        <w:ind w:left="2583" w:hanging="360"/>
      </w:pPr>
      <w:rPr>
        <w:rFonts w:ascii="Symbol" w:hAnsi="Symbol" w:hint="default"/>
      </w:rPr>
    </w:lvl>
    <w:lvl w:ilvl="4" w:tplc="04270003" w:tentative="1">
      <w:start w:val="1"/>
      <w:numFmt w:val="bullet"/>
      <w:lvlText w:val="o"/>
      <w:lvlJc w:val="left"/>
      <w:pPr>
        <w:ind w:left="3303" w:hanging="360"/>
      </w:pPr>
      <w:rPr>
        <w:rFonts w:ascii="Courier New" w:hAnsi="Courier New" w:cs="Courier New" w:hint="default"/>
      </w:rPr>
    </w:lvl>
    <w:lvl w:ilvl="5" w:tplc="04270005" w:tentative="1">
      <w:start w:val="1"/>
      <w:numFmt w:val="bullet"/>
      <w:lvlText w:val=""/>
      <w:lvlJc w:val="left"/>
      <w:pPr>
        <w:ind w:left="4023" w:hanging="360"/>
      </w:pPr>
      <w:rPr>
        <w:rFonts w:ascii="Wingdings" w:hAnsi="Wingdings" w:hint="default"/>
      </w:rPr>
    </w:lvl>
    <w:lvl w:ilvl="6" w:tplc="04270001" w:tentative="1">
      <w:start w:val="1"/>
      <w:numFmt w:val="bullet"/>
      <w:lvlText w:val=""/>
      <w:lvlJc w:val="left"/>
      <w:pPr>
        <w:ind w:left="4743" w:hanging="360"/>
      </w:pPr>
      <w:rPr>
        <w:rFonts w:ascii="Symbol" w:hAnsi="Symbol" w:hint="default"/>
      </w:rPr>
    </w:lvl>
    <w:lvl w:ilvl="7" w:tplc="04270003" w:tentative="1">
      <w:start w:val="1"/>
      <w:numFmt w:val="bullet"/>
      <w:lvlText w:val="o"/>
      <w:lvlJc w:val="left"/>
      <w:pPr>
        <w:ind w:left="5463" w:hanging="360"/>
      </w:pPr>
      <w:rPr>
        <w:rFonts w:ascii="Courier New" w:hAnsi="Courier New" w:cs="Courier New" w:hint="default"/>
      </w:rPr>
    </w:lvl>
    <w:lvl w:ilvl="8" w:tplc="04270005" w:tentative="1">
      <w:start w:val="1"/>
      <w:numFmt w:val="bullet"/>
      <w:lvlText w:val=""/>
      <w:lvlJc w:val="left"/>
      <w:pPr>
        <w:ind w:left="6183" w:hanging="360"/>
      </w:pPr>
      <w:rPr>
        <w:rFonts w:ascii="Wingdings" w:hAnsi="Wingdings" w:hint="default"/>
      </w:rPr>
    </w:lvl>
  </w:abstractNum>
  <w:abstractNum w:abstractNumId="4" w15:restartNumberingAfterBreak="0">
    <w:nsid w:val="364D6CDF"/>
    <w:multiLevelType w:val="hybridMultilevel"/>
    <w:tmpl w:val="9BF807FC"/>
    <w:lvl w:ilvl="0" w:tplc="54BC419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3E43EC0"/>
    <w:multiLevelType w:val="hybridMultilevel"/>
    <w:tmpl w:val="86B41104"/>
    <w:lvl w:ilvl="0" w:tplc="8BE8A3B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8CB6148"/>
    <w:multiLevelType w:val="hybridMultilevel"/>
    <w:tmpl w:val="84B230DA"/>
    <w:lvl w:ilvl="0" w:tplc="D63419F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C355FB9"/>
    <w:multiLevelType w:val="hybridMultilevel"/>
    <w:tmpl w:val="01989280"/>
    <w:lvl w:ilvl="0" w:tplc="2196FA7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5796089">
    <w:abstractNumId w:val="4"/>
  </w:num>
  <w:num w:numId="2" w16cid:durableId="1169756973">
    <w:abstractNumId w:val="2"/>
  </w:num>
  <w:num w:numId="3" w16cid:durableId="1770925519">
    <w:abstractNumId w:val="7"/>
  </w:num>
  <w:num w:numId="4" w16cid:durableId="1393892898">
    <w:abstractNumId w:val="3"/>
  </w:num>
  <w:num w:numId="5" w16cid:durableId="657880530">
    <w:abstractNumId w:val="5"/>
  </w:num>
  <w:num w:numId="6" w16cid:durableId="1556964591">
    <w:abstractNumId w:val="6"/>
  </w:num>
  <w:num w:numId="7" w16cid:durableId="1158768356">
    <w:abstractNumId w:val="0"/>
  </w:num>
  <w:num w:numId="8" w16cid:durableId="1228035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06"/>
    <w:rsid w:val="00031B07"/>
    <w:rsid w:val="0003619C"/>
    <w:rsid w:val="000C5B44"/>
    <w:rsid w:val="000C5F05"/>
    <w:rsid w:val="000D240F"/>
    <w:rsid w:val="000F46CC"/>
    <w:rsid w:val="001061FB"/>
    <w:rsid w:val="00110F93"/>
    <w:rsid w:val="00161272"/>
    <w:rsid w:val="001710DA"/>
    <w:rsid w:val="00176096"/>
    <w:rsid w:val="00177849"/>
    <w:rsid w:val="001A077B"/>
    <w:rsid w:val="001A25F8"/>
    <w:rsid w:val="001D2819"/>
    <w:rsid w:val="00217A7E"/>
    <w:rsid w:val="0022257E"/>
    <w:rsid w:val="002732A5"/>
    <w:rsid w:val="002736BF"/>
    <w:rsid w:val="00281DF4"/>
    <w:rsid w:val="0028625C"/>
    <w:rsid w:val="002A234A"/>
    <w:rsid w:val="00321FAC"/>
    <w:rsid w:val="00325DB6"/>
    <w:rsid w:val="00344F49"/>
    <w:rsid w:val="00354F22"/>
    <w:rsid w:val="003C3DA5"/>
    <w:rsid w:val="003D5D7D"/>
    <w:rsid w:val="003E241A"/>
    <w:rsid w:val="003E6674"/>
    <w:rsid w:val="003F670C"/>
    <w:rsid w:val="00421EB8"/>
    <w:rsid w:val="004466D9"/>
    <w:rsid w:val="004727F1"/>
    <w:rsid w:val="004A0332"/>
    <w:rsid w:val="004E226D"/>
    <w:rsid w:val="004F76FA"/>
    <w:rsid w:val="00512D52"/>
    <w:rsid w:val="00526932"/>
    <w:rsid w:val="00536938"/>
    <w:rsid w:val="005539D2"/>
    <w:rsid w:val="005B50BE"/>
    <w:rsid w:val="005E296F"/>
    <w:rsid w:val="005F23C5"/>
    <w:rsid w:val="00611115"/>
    <w:rsid w:val="00687161"/>
    <w:rsid w:val="006D4214"/>
    <w:rsid w:val="006F6119"/>
    <w:rsid w:val="00780024"/>
    <w:rsid w:val="007B5606"/>
    <w:rsid w:val="007F7B03"/>
    <w:rsid w:val="00833581"/>
    <w:rsid w:val="00846B75"/>
    <w:rsid w:val="00852EDF"/>
    <w:rsid w:val="008767A8"/>
    <w:rsid w:val="00893C8E"/>
    <w:rsid w:val="008E7376"/>
    <w:rsid w:val="00917411"/>
    <w:rsid w:val="009437AE"/>
    <w:rsid w:val="009509DE"/>
    <w:rsid w:val="009C763D"/>
    <w:rsid w:val="009F6F83"/>
    <w:rsid w:val="00A12082"/>
    <w:rsid w:val="00A2680C"/>
    <w:rsid w:val="00A26FF8"/>
    <w:rsid w:val="00A32F6B"/>
    <w:rsid w:val="00A73CB5"/>
    <w:rsid w:val="00A9056E"/>
    <w:rsid w:val="00AE2BA8"/>
    <w:rsid w:val="00B46D87"/>
    <w:rsid w:val="00B604DE"/>
    <w:rsid w:val="00B85B51"/>
    <w:rsid w:val="00B95EA6"/>
    <w:rsid w:val="00BB1A39"/>
    <w:rsid w:val="00BF5965"/>
    <w:rsid w:val="00C0728B"/>
    <w:rsid w:val="00C4731B"/>
    <w:rsid w:val="00C60536"/>
    <w:rsid w:val="00CA20FE"/>
    <w:rsid w:val="00CD579A"/>
    <w:rsid w:val="00CF2AAC"/>
    <w:rsid w:val="00D04B8A"/>
    <w:rsid w:val="00D324D7"/>
    <w:rsid w:val="00D77C8B"/>
    <w:rsid w:val="00DA62AA"/>
    <w:rsid w:val="00DD4519"/>
    <w:rsid w:val="00E03E97"/>
    <w:rsid w:val="00E50014"/>
    <w:rsid w:val="00E63683"/>
    <w:rsid w:val="00F14D7F"/>
    <w:rsid w:val="00F32639"/>
    <w:rsid w:val="00F82914"/>
    <w:rsid w:val="00FB2EDA"/>
    <w:rsid w:val="00FC50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F8B2D"/>
  <w15:chartTrackingRefBased/>
  <w15:docId w15:val="{3C7BFB98-DC77-4A2D-9842-90AEB142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B56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B56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B56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B56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B56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B56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56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56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56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56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B56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B56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B56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B56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B56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56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56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56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5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56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56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56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56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5606"/>
    <w:rPr>
      <w:i/>
      <w:iCs/>
      <w:color w:val="404040" w:themeColor="text1" w:themeTint="BF"/>
    </w:rPr>
  </w:style>
  <w:style w:type="paragraph" w:styleId="Sraopastraipa">
    <w:name w:val="List Paragraph"/>
    <w:basedOn w:val="prastasis"/>
    <w:uiPriority w:val="34"/>
    <w:qFormat/>
    <w:rsid w:val="007B5606"/>
    <w:pPr>
      <w:ind w:left="720"/>
      <w:contextualSpacing/>
    </w:pPr>
  </w:style>
  <w:style w:type="character" w:styleId="Rykuspabraukimas">
    <w:name w:val="Intense Emphasis"/>
    <w:basedOn w:val="Numatytasispastraiposriftas"/>
    <w:uiPriority w:val="21"/>
    <w:qFormat/>
    <w:rsid w:val="007B5606"/>
    <w:rPr>
      <w:i/>
      <w:iCs/>
      <w:color w:val="2F5496" w:themeColor="accent1" w:themeShade="BF"/>
    </w:rPr>
  </w:style>
  <w:style w:type="paragraph" w:styleId="Iskirtacitata">
    <w:name w:val="Intense Quote"/>
    <w:basedOn w:val="prastasis"/>
    <w:next w:val="prastasis"/>
    <w:link w:val="IskirtacitataDiagrama"/>
    <w:uiPriority w:val="30"/>
    <w:qFormat/>
    <w:rsid w:val="007B56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B5606"/>
    <w:rPr>
      <w:i/>
      <w:iCs/>
      <w:color w:val="2F5496" w:themeColor="accent1" w:themeShade="BF"/>
    </w:rPr>
  </w:style>
  <w:style w:type="character" w:styleId="Rykinuoroda">
    <w:name w:val="Intense Reference"/>
    <w:basedOn w:val="Numatytasispastraiposriftas"/>
    <w:uiPriority w:val="32"/>
    <w:qFormat/>
    <w:rsid w:val="007B5606"/>
    <w:rPr>
      <w:b/>
      <w:bCs/>
      <w:smallCaps/>
      <w:color w:val="2F5496" w:themeColor="accent1" w:themeShade="BF"/>
      <w:spacing w:val="5"/>
    </w:rPr>
  </w:style>
  <w:style w:type="table" w:styleId="Lentelstinklelis">
    <w:name w:val="Table Grid"/>
    <w:basedOn w:val="prastojilentel"/>
    <w:uiPriority w:val="39"/>
    <w:rsid w:val="005B5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2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57E"/>
  </w:style>
  <w:style w:type="paragraph" w:styleId="Porat">
    <w:name w:val="footer"/>
    <w:basedOn w:val="prastasis"/>
    <w:link w:val="PoratDiagrama"/>
    <w:uiPriority w:val="99"/>
    <w:unhideWhenUsed/>
    <w:rsid w:val="0022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57E"/>
  </w:style>
  <w:style w:type="character" w:styleId="Komentaronuoroda">
    <w:name w:val="annotation reference"/>
    <w:basedOn w:val="Numatytasispastraiposriftas"/>
    <w:uiPriority w:val="99"/>
    <w:semiHidden/>
    <w:unhideWhenUsed/>
    <w:rsid w:val="00780024"/>
    <w:rPr>
      <w:sz w:val="16"/>
      <w:szCs w:val="16"/>
    </w:rPr>
  </w:style>
  <w:style w:type="paragraph" w:styleId="Komentarotekstas">
    <w:name w:val="annotation text"/>
    <w:basedOn w:val="prastasis"/>
    <w:link w:val="KomentarotekstasDiagrama"/>
    <w:uiPriority w:val="99"/>
    <w:semiHidden/>
    <w:unhideWhenUsed/>
    <w:rsid w:val="0078002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0024"/>
    <w:rPr>
      <w:sz w:val="20"/>
      <w:szCs w:val="20"/>
    </w:rPr>
  </w:style>
  <w:style w:type="paragraph" w:styleId="Komentarotema">
    <w:name w:val="annotation subject"/>
    <w:basedOn w:val="Komentarotekstas"/>
    <w:next w:val="Komentarotekstas"/>
    <w:link w:val="KomentarotemaDiagrama"/>
    <w:uiPriority w:val="99"/>
    <w:semiHidden/>
    <w:unhideWhenUsed/>
    <w:rsid w:val="00780024"/>
    <w:rPr>
      <w:b/>
      <w:bCs/>
    </w:rPr>
  </w:style>
  <w:style w:type="character" w:customStyle="1" w:styleId="KomentarotemaDiagrama">
    <w:name w:val="Komentaro tema Diagrama"/>
    <w:basedOn w:val="KomentarotekstasDiagrama"/>
    <w:link w:val="Komentarotema"/>
    <w:uiPriority w:val="99"/>
    <w:semiHidden/>
    <w:rsid w:val="007800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4900">
      <w:bodyDiv w:val="1"/>
      <w:marLeft w:val="0"/>
      <w:marRight w:val="0"/>
      <w:marTop w:val="0"/>
      <w:marBottom w:val="0"/>
      <w:divBdr>
        <w:top w:val="none" w:sz="0" w:space="0" w:color="auto"/>
        <w:left w:val="none" w:sz="0" w:space="0" w:color="auto"/>
        <w:bottom w:val="none" w:sz="0" w:space="0" w:color="auto"/>
        <w:right w:val="none" w:sz="0" w:space="0" w:color="auto"/>
      </w:divBdr>
      <w:divsChild>
        <w:div w:id="1234009090">
          <w:marLeft w:val="0"/>
          <w:marRight w:val="0"/>
          <w:marTop w:val="0"/>
          <w:marBottom w:val="0"/>
          <w:divBdr>
            <w:top w:val="none" w:sz="0" w:space="0" w:color="auto"/>
            <w:left w:val="none" w:sz="0" w:space="0" w:color="auto"/>
            <w:bottom w:val="none" w:sz="0" w:space="0" w:color="auto"/>
            <w:right w:val="none" w:sz="0" w:space="0" w:color="auto"/>
          </w:divBdr>
        </w:div>
      </w:divsChild>
    </w:div>
    <w:div w:id="165216867">
      <w:bodyDiv w:val="1"/>
      <w:marLeft w:val="0"/>
      <w:marRight w:val="0"/>
      <w:marTop w:val="0"/>
      <w:marBottom w:val="0"/>
      <w:divBdr>
        <w:top w:val="none" w:sz="0" w:space="0" w:color="auto"/>
        <w:left w:val="none" w:sz="0" w:space="0" w:color="auto"/>
        <w:bottom w:val="none" w:sz="0" w:space="0" w:color="auto"/>
        <w:right w:val="none" w:sz="0" w:space="0" w:color="auto"/>
      </w:divBdr>
      <w:divsChild>
        <w:div w:id="1580285930">
          <w:marLeft w:val="0"/>
          <w:marRight w:val="0"/>
          <w:marTop w:val="0"/>
          <w:marBottom w:val="0"/>
          <w:divBdr>
            <w:top w:val="none" w:sz="0" w:space="0" w:color="auto"/>
            <w:left w:val="none" w:sz="0" w:space="0" w:color="auto"/>
            <w:bottom w:val="none" w:sz="0" w:space="0" w:color="auto"/>
            <w:right w:val="none" w:sz="0" w:space="0" w:color="auto"/>
          </w:divBdr>
        </w:div>
      </w:divsChild>
    </w:div>
    <w:div w:id="515849117">
      <w:bodyDiv w:val="1"/>
      <w:marLeft w:val="0"/>
      <w:marRight w:val="0"/>
      <w:marTop w:val="0"/>
      <w:marBottom w:val="0"/>
      <w:divBdr>
        <w:top w:val="none" w:sz="0" w:space="0" w:color="auto"/>
        <w:left w:val="none" w:sz="0" w:space="0" w:color="auto"/>
        <w:bottom w:val="none" w:sz="0" w:space="0" w:color="auto"/>
        <w:right w:val="none" w:sz="0" w:space="0" w:color="auto"/>
      </w:divBdr>
      <w:divsChild>
        <w:div w:id="387070714">
          <w:marLeft w:val="0"/>
          <w:marRight w:val="0"/>
          <w:marTop w:val="0"/>
          <w:marBottom w:val="0"/>
          <w:divBdr>
            <w:top w:val="none" w:sz="0" w:space="0" w:color="auto"/>
            <w:left w:val="none" w:sz="0" w:space="0" w:color="auto"/>
            <w:bottom w:val="none" w:sz="0" w:space="0" w:color="auto"/>
            <w:right w:val="none" w:sz="0" w:space="0" w:color="auto"/>
          </w:divBdr>
        </w:div>
      </w:divsChild>
    </w:div>
    <w:div w:id="1057708059">
      <w:bodyDiv w:val="1"/>
      <w:marLeft w:val="0"/>
      <w:marRight w:val="0"/>
      <w:marTop w:val="0"/>
      <w:marBottom w:val="0"/>
      <w:divBdr>
        <w:top w:val="none" w:sz="0" w:space="0" w:color="auto"/>
        <w:left w:val="none" w:sz="0" w:space="0" w:color="auto"/>
        <w:bottom w:val="none" w:sz="0" w:space="0" w:color="auto"/>
        <w:right w:val="none" w:sz="0" w:space="0" w:color="auto"/>
      </w:divBdr>
      <w:divsChild>
        <w:div w:id="478152065">
          <w:marLeft w:val="0"/>
          <w:marRight w:val="0"/>
          <w:marTop w:val="0"/>
          <w:marBottom w:val="0"/>
          <w:divBdr>
            <w:top w:val="none" w:sz="0" w:space="0" w:color="auto"/>
            <w:left w:val="none" w:sz="0" w:space="0" w:color="auto"/>
            <w:bottom w:val="none" w:sz="0" w:space="0" w:color="auto"/>
            <w:right w:val="none" w:sz="0" w:space="0" w:color="auto"/>
          </w:divBdr>
        </w:div>
      </w:divsChild>
    </w:div>
    <w:div w:id="1201942213">
      <w:bodyDiv w:val="1"/>
      <w:marLeft w:val="0"/>
      <w:marRight w:val="0"/>
      <w:marTop w:val="0"/>
      <w:marBottom w:val="0"/>
      <w:divBdr>
        <w:top w:val="none" w:sz="0" w:space="0" w:color="auto"/>
        <w:left w:val="none" w:sz="0" w:space="0" w:color="auto"/>
        <w:bottom w:val="none" w:sz="0" w:space="0" w:color="auto"/>
        <w:right w:val="none" w:sz="0" w:space="0" w:color="auto"/>
      </w:divBdr>
      <w:divsChild>
        <w:div w:id="2057193118">
          <w:marLeft w:val="0"/>
          <w:marRight w:val="0"/>
          <w:marTop w:val="0"/>
          <w:marBottom w:val="0"/>
          <w:divBdr>
            <w:top w:val="none" w:sz="0" w:space="0" w:color="auto"/>
            <w:left w:val="none" w:sz="0" w:space="0" w:color="auto"/>
            <w:bottom w:val="none" w:sz="0" w:space="0" w:color="auto"/>
            <w:right w:val="none" w:sz="0" w:space="0" w:color="auto"/>
          </w:divBdr>
        </w:div>
      </w:divsChild>
    </w:div>
    <w:div w:id="1452818858">
      <w:bodyDiv w:val="1"/>
      <w:marLeft w:val="0"/>
      <w:marRight w:val="0"/>
      <w:marTop w:val="0"/>
      <w:marBottom w:val="0"/>
      <w:divBdr>
        <w:top w:val="none" w:sz="0" w:space="0" w:color="auto"/>
        <w:left w:val="none" w:sz="0" w:space="0" w:color="auto"/>
        <w:bottom w:val="none" w:sz="0" w:space="0" w:color="auto"/>
        <w:right w:val="none" w:sz="0" w:space="0" w:color="auto"/>
      </w:divBdr>
      <w:divsChild>
        <w:div w:id="1673340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2671</Words>
  <Characters>1523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Laurex UAB</dc:creator>
  <cp:keywords/>
  <dc:description/>
  <cp:lastModifiedBy>Laurex UAB</cp:lastModifiedBy>
  <cp:revision>9</cp:revision>
  <cp:lastPrinted>2026-03-19T08:59:00Z</cp:lastPrinted>
  <dcterms:created xsi:type="dcterms:W3CDTF">2026-03-18T09:52:00Z</dcterms:created>
  <dcterms:modified xsi:type="dcterms:W3CDTF">2026-03-19T09:10:00Z</dcterms:modified>
</cp:coreProperties>
</file>